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Пояснительная записка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к отчету об исполнении бюджета Артемовского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I</w:t>
      </w:r>
      <w:r>
        <w:rPr>
          <w:rFonts w:ascii="Times New Roman" w:hAnsi="Times New Roman"/>
          <w:b/>
          <w:sz w:val="24"/>
          <w:szCs w:val="24"/>
        </w:rPr>
        <w:t xml:space="preserve"> квартал 2026</w:t>
      </w:r>
      <w:r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58"/>
        <w:ind w:firstLine="709"/>
        <w:spacing w:line="312" w:lineRule="auto"/>
        <w:widowControl w:val="off"/>
      </w:pPr>
      <w:r>
        <w:t xml:space="preserve">Отчет об исполнении бюджета Артемовского городского округа за </w:t>
      </w:r>
      <w:r>
        <w:rPr>
          <w:lang w:val="en-US"/>
        </w:rPr>
        <w:t xml:space="preserve">I</w:t>
      </w:r>
      <w:r>
        <w:t xml:space="preserve"> квартал 2026</w:t>
      </w:r>
      <w:r>
        <w:t xml:space="preserve"> года составлен и представлен в Министерство финансов Приморского края в соответствии с требованиями, утвержденными приказом Минфина Российской Федерации от 28.12.2010          </w:t>
      </w:r>
      <w:r>
        <w:t xml:space="preserve">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>
        <w:t xml:space="preserve">. </w:t>
      </w:r>
      <w:r/>
    </w:p>
    <w:p>
      <w:pPr>
        <w:pStyle w:val="858"/>
        <w:ind w:firstLine="709"/>
        <w:spacing w:line="312" w:lineRule="auto"/>
        <w:widowControl w:val="off"/>
      </w:pPr>
      <w:r>
        <w:t xml:space="preserve">Бюджет Артемо</w:t>
      </w:r>
      <w:r>
        <w:t xml:space="preserve">вского городского округа на 2026</w:t>
      </w:r>
      <w:r>
        <w:t xml:space="preserve"> год утвержден решением Думы Артемовского городского округа от </w:t>
      </w:r>
      <w:r>
        <w:t xml:space="preserve">09</w:t>
      </w:r>
      <w:r>
        <w:rPr>
          <w:szCs w:val="24"/>
        </w:rPr>
        <w:t xml:space="preserve">.12.2025</w:t>
      </w:r>
      <w:r>
        <w:rPr>
          <w:szCs w:val="24"/>
        </w:rPr>
        <w:t xml:space="preserve"> № </w:t>
      </w:r>
      <w:r>
        <w:rPr>
          <w:szCs w:val="24"/>
        </w:rPr>
        <w:t xml:space="preserve">601</w:t>
      </w:r>
      <w:r>
        <w:rPr>
          <w:szCs w:val="24"/>
        </w:rPr>
        <w:t xml:space="preserve"> </w:t>
      </w:r>
      <w:r>
        <w:t xml:space="preserve">«О бюджете Артемовского городского округа на 2026</w:t>
      </w:r>
      <w:r>
        <w:t xml:space="preserve"> год и плановый период 2027</w:t>
      </w:r>
      <w:r>
        <w:t xml:space="preserve"> и 2028</w:t>
      </w:r>
      <w:r>
        <w:t xml:space="preserve"> годов»:</w:t>
      </w:r>
      <w:r/>
    </w:p>
    <w:p>
      <w:pPr>
        <w:pStyle w:val="858"/>
        <w:ind w:firstLine="709"/>
        <w:spacing w:line="312" w:lineRule="auto"/>
        <w:widowControl w:val="off"/>
      </w:pPr>
      <w:r>
        <w:t xml:space="preserve">по доходам – </w:t>
      </w:r>
      <w:r>
        <w:t xml:space="preserve">8 155 495 633,76</w:t>
      </w:r>
      <w:r>
        <w:t xml:space="preserve"> руб.;</w:t>
      </w:r>
      <w:r/>
    </w:p>
    <w:p>
      <w:pPr>
        <w:pStyle w:val="858"/>
        <w:ind w:firstLine="709"/>
        <w:spacing w:line="312" w:lineRule="auto"/>
        <w:widowControl w:val="off"/>
      </w:pPr>
      <w:r>
        <w:t xml:space="preserve">по расходам – 8 155 495 633,76</w:t>
      </w:r>
      <w:r>
        <w:t xml:space="preserve"> руб.;</w:t>
      </w:r>
      <w:r/>
    </w:p>
    <w:p>
      <w:pPr>
        <w:pStyle w:val="858"/>
        <w:ind w:firstLine="709"/>
        <w:spacing w:line="312" w:lineRule="auto"/>
        <w:widowControl w:val="off"/>
      </w:pPr>
      <w:r>
        <w:t xml:space="preserve">размер дефицита бюджета –</w:t>
      </w:r>
      <w:r>
        <w:t xml:space="preserve"> </w:t>
      </w:r>
      <w:r>
        <w:t xml:space="preserve">0,00</w:t>
      </w:r>
      <w:r>
        <w:t xml:space="preserve"> руб.</w:t>
      </w:r>
      <w:r/>
    </w:p>
    <w:p>
      <w:pPr>
        <w:pStyle w:val="858"/>
        <w:ind w:firstLine="709"/>
        <w:spacing w:line="312" w:lineRule="auto"/>
        <w:widowControl w:val="off"/>
      </w:pPr>
      <w:r>
        <w:t xml:space="preserve">В </w:t>
      </w:r>
      <w:r>
        <w:t xml:space="preserve">отчетном </w:t>
      </w:r>
      <w:r>
        <w:t xml:space="preserve">период</w:t>
      </w:r>
      <w:r>
        <w:t xml:space="preserve">е</w:t>
      </w:r>
      <w:r>
        <w:t xml:space="preserve">, произведено уточнение параметров бюджета Артемовского городского округа, которые согласно </w:t>
      </w:r>
      <w:r>
        <w:t xml:space="preserve">решени</w:t>
      </w:r>
      <w:r>
        <w:t xml:space="preserve">ю</w:t>
      </w:r>
      <w:r>
        <w:t xml:space="preserve"> Думы Артемовского городского округа от </w:t>
      </w:r>
      <w:r>
        <w:t xml:space="preserve">26</w:t>
      </w:r>
      <w:r>
        <w:t xml:space="preserve">.03</w:t>
      </w:r>
      <w:r>
        <w:t xml:space="preserve">.2026</w:t>
      </w:r>
      <w:r>
        <w:t xml:space="preserve"> № </w:t>
      </w:r>
      <w:r>
        <w:t xml:space="preserve">702</w:t>
      </w:r>
      <w:r>
        <w:t xml:space="preserve"> «О внесении изменений в решение Думы Артемовского городского округа от 09</w:t>
      </w:r>
      <w:r>
        <w:rPr>
          <w:szCs w:val="24"/>
        </w:rPr>
        <w:t xml:space="preserve">.12.2025</w:t>
      </w:r>
      <w:r>
        <w:rPr>
          <w:szCs w:val="24"/>
        </w:rPr>
        <w:t xml:space="preserve"> № 601</w:t>
      </w:r>
      <w:r>
        <w:rPr>
          <w:szCs w:val="24"/>
        </w:rPr>
        <w:t xml:space="preserve"> </w:t>
      </w:r>
      <w:r>
        <w:t xml:space="preserve">«О бюджете Артемовского городского округа на 2026</w:t>
      </w:r>
      <w:r>
        <w:t xml:space="preserve"> год и плановый период 2027</w:t>
      </w:r>
      <w:r>
        <w:t xml:space="preserve"> и 2028</w:t>
      </w:r>
      <w:r>
        <w:t xml:space="preserve"> годов» </w:t>
      </w:r>
      <w:r>
        <w:t xml:space="preserve">составили:</w:t>
      </w:r>
      <w:r>
        <w:rPr>
          <w:color w:val="ff0000"/>
        </w:rPr>
      </w:r>
      <w:r/>
    </w:p>
    <w:p>
      <w:pPr>
        <w:pStyle w:val="858"/>
        <w:ind w:firstLine="709"/>
        <w:spacing w:line="312" w:lineRule="auto"/>
        <w:widowControl w:val="off"/>
      </w:pPr>
      <w:r>
        <w:t xml:space="preserve">по доходам </w:t>
      </w:r>
      <w:r>
        <w:t xml:space="preserve">– </w:t>
      </w:r>
      <w:r>
        <w:t xml:space="preserve">8 299 623 039,22</w:t>
      </w:r>
      <w:r>
        <w:t xml:space="preserve"> руб.;</w:t>
      </w:r>
      <w:r/>
    </w:p>
    <w:p>
      <w:pPr>
        <w:pStyle w:val="858"/>
        <w:ind w:firstLine="709"/>
        <w:spacing w:line="312" w:lineRule="auto"/>
        <w:widowControl w:val="off"/>
      </w:pPr>
      <w:r>
        <w:t xml:space="preserve">по расходам</w:t>
      </w:r>
      <w:r>
        <w:t xml:space="preserve"> – 8 636 347 463,92</w:t>
      </w:r>
      <w:r>
        <w:t xml:space="preserve"> руб.;</w:t>
      </w:r>
      <w:r/>
    </w:p>
    <w:p>
      <w:pPr>
        <w:pStyle w:val="858"/>
        <w:ind w:firstLine="709"/>
        <w:spacing w:line="312" w:lineRule="auto"/>
        <w:widowControl w:val="off"/>
      </w:pPr>
      <w:r>
        <w:t xml:space="preserve">дефицит бюджета </w:t>
      </w:r>
      <w:r>
        <w:t xml:space="preserve">–</w:t>
      </w:r>
      <w:r>
        <w:t xml:space="preserve"> </w:t>
      </w:r>
      <w:r>
        <w:t xml:space="preserve">336 724 424,70</w:t>
      </w:r>
      <w:r>
        <w:t xml:space="preserve"> руб.</w:t>
      </w:r>
      <w:r/>
    </w:p>
    <w:p>
      <w:pPr>
        <w:pStyle w:val="858"/>
        <w:ind w:firstLine="567"/>
        <w:spacing w:line="312" w:lineRule="auto"/>
        <w:widowControl w:val="off"/>
        <w:rPr>
          <w:szCs w:val="24"/>
        </w:rPr>
      </w:pPr>
      <w:r>
        <w:rPr>
          <w:szCs w:val="24"/>
        </w:rPr>
        <w:t xml:space="preserve">Отклонение между доходами, утвержденными решением Думы Артемовского городского округа о бюджете на 2026 год от 09.12.2024 № 601 в сумме 8 155 495 633,76</w:t>
      </w:r>
      <w:r>
        <w:t xml:space="preserve"> </w:t>
      </w:r>
      <w:r>
        <w:rPr>
          <w:szCs w:val="24"/>
        </w:rPr>
        <w:t xml:space="preserve">руб., и доходами, утвержденными решением Думы Артемовского городского округа от</w:t>
      </w:r>
      <w:r>
        <w:rPr>
          <w:color w:val="ff0000"/>
          <w:szCs w:val="24"/>
        </w:rPr>
        <w:t xml:space="preserve"> </w:t>
      </w:r>
      <w:r>
        <w:rPr>
          <w:color w:val="auto"/>
          <w:szCs w:val="24"/>
        </w:rPr>
        <w:t xml:space="preserve">26</w:t>
      </w:r>
      <w:r>
        <w:rPr>
          <w:color w:val="auto"/>
        </w:rPr>
        <w:t xml:space="preserve">.0</w:t>
      </w:r>
      <w:r>
        <w:t xml:space="preserve">3.2026      № 702 </w:t>
      </w:r>
      <w:r>
        <w:rPr>
          <w:szCs w:val="24"/>
        </w:rPr>
        <w:t xml:space="preserve">в сумме 8 299 623 039,22 руб., составило</w:t>
      </w:r>
      <w:r>
        <w:rPr>
          <w:color w:val="ff0000"/>
          <w:szCs w:val="24"/>
        </w:rPr>
        <w:t xml:space="preserve"> </w:t>
      </w:r>
      <w:r>
        <w:rPr>
          <w:color w:val="auto"/>
          <w:szCs w:val="24"/>
        </w:rPr>
        <w:t xml:space="preserve">144 127 405,46</w:t>
      </w:r>
      <w:r>
        <w:rPr>
          <w:color w:val="auto"/>
          <w:szCs w:val="24"/>
        </w:rPr>
        <w:t xml:space="preserve"> р</w:t>
      </w:r>
      <w:r>
        <w:rPr>
          <w:szCs w:val="24"/>
        </w:rPr>
        <w:t xml:space="preserve">уб., за счет: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увеличения межбюджетных трансфертов из краевого бюджета на сумму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139 480 953,15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руб.;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 увеличения доходов бюджетов городских округов от возврата иными организациями остатков субсидий прошлых лет на сумму 5 915 315,78 руб.;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 уменьшение прогноза поступлений налоговых и неналоговых доходов на сумму 1 147 338,47 руб.;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уменьшения доходов от возврата остатков субсидий, субвенций и иных межбюджетных трансфертов, имеющих целевое значение, прошлых лет на сумму 121 525,00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pStyle w:val="858"/>
        <w:ind w:firstLine="709"/>
        <w:spacing w:line="312" w:lineRule="auto"/>
        <w:widowControl w:val="off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ind w:firstLine="709"/>
        <w:jc w:val="both"/>
        <w:spacing w:after="120" w:line="312" w:lineRule="auto"/>
        <w:tabs>
          <w:tab w:val="left" w:pos="567" w:leader="none"/>
        </w:tabs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t xml:space="preserve">Остаток средств на едином счете бюджета на 01.04.2026 года составил 191 023 209,58 </w:t>
      </w:r>
      <w:r>
        <w:rPr>
          <w:rFonts w:ascii="Times New Roman" w:hAnsi="Times New Roman"/>
          <w:b/>
          <w:sz w:val="24"/>
          <w:szCs w:val="24"/>
        </w:rPr>
        <w:t xml:space="preserve">руб. </w:t>
      </w:r>
      <w:r>
        <w:rPr>
          <w:rFonts w:ascii="Times New Roman" w:hAnsi="Times New Roman"/>
          <w:sz w:val="24"/>
          <w:szCs w:val="24"/>
        </w:rPr>
        <w:t xml:space="preserve"> за счет </w:t>
      </w:r>
      <w:r>
        <w:rPr>
          <w:rFonts w:ascii="Times New Roman" w:hAnsi="Times New Roman"/>
          <w:sz w:val="24"/>
          <w:szCs w:val="24"/>
        </w:rPr>
        <w:t xml:space="preserve">налоговых и неналоговых доходов. </w:t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jc w:val="both"/>
        <w:spacing w:after="0" w:line="312" w:lineRule="auto"/>
        <w:widowControl w:val="off"/>
        <w:tabs>
          <w:tab w:val="left" w:pos="567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120" w:line="312" w:lineRule="auto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ДОХОДЫ БЮДЖЕТА АРТЕМОВСКОГО ГОРОДСКОГО ОКРУГА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312" w:lineRule="auto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Сравнительный анализ исполнения бюджета по доходам за </w:t>
      </w:r>
      <w:r>
        <w:rPr>
          <w:rFonts w:ascii="Times New Roman" w:hAnsi="Times New Roman"/>
          <w:sz w:val="24"/>
          <w:szCs w:val="24"/>
          <w:lang w:val="en-US"/>
        </w:rPr>
        <w:t xml:space="preserve">I</w:t>
      </w:r>
      <w:r>
        <w:rPr>
          <w:rFonts w:ascii="Times New Roman" w:hAnsi="Times New Roman"/>
          <w:sz w:val="24"/>
          <w:szCs w:val="24"/>
        </w:rPr>
        <w:t xml:space="preserve"> квартал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2026</w:t>
      </w:r>
      <w:r>
        <w:rPr>
          <w:rFonts w:ascii="Times New Roman" w:hAnsi="Times New Roman"/>
          <w:sz w:val="24"/>
          <w:szCs w:val="24"/>
        </w:rPr>
        <w:t xml:space="preserve"> года и соответствующий период 2025</w:t>
      </w:r>
      <w:r>
        <w:rPr>
          <w:rFonts w:ascii="Times New Roman" w:hAnsi="Times New Roman"/>
          <w:sz w:val="24"/>
          <w:szCs w:val="24"/>
        </w:rPr>
        <w:t xml:space="preserve"> года по отношению к годовым плановым назначениям представлен в таблице: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right"/>
        <w:spacing w:after="0" w:line="334" w:lineRule="auto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567"/>
        <w:jc w:val="right"/>
        <w:spacing w:after="0" w:line="334" w:lineRule="auto"/>
        <w:tabs>
          <w:tab w:val="left" w:pos="567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567"/>
        <w:jc w:val="right"/>
        <w:spacing w:after="0" w:line="334" w:lineRule="auto"/>
        <w:tabs>
          <w:tab w:val="left" w:pos="567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567"/>
        <w:jc w:val="right"/>
        <w:spacing w:after="0" w:line="334" w:lineRule="auto"/>
        <w:tabs>
          <w:tab w:val="left" w:pos="567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(рубли)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tbl>
      <w:tblPr>
        <w:tblW w:w="97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41"/>
        <w:gridCol w:w="1718"/>
        <w:gridCol w:w="1276"/>
        <w:gridCol w:w="1685"/>
        <w:gridCol w:w="1272"/>
        <w:gridCol w:w="1497"/>
      </w:tblGrid>
      <w:tr>
        <w:tblPrEx/>
        <w:trPr>
          <w:jc w:val="center"/>
          <w:trHeight w:val="280"/>
          <w:tblHeader/>
        </w:trPr>
        <w:tc>
          <w:tcPr>
            <w:tcW w:w="2341" w:type="dxa"/>
            <w:vMerge w:val="restart"/>
            <w:textDirection w:val="lrTb"/>
            <w:noWrap w:val="false"/>
          </w:tcPr>
          <w:p>
            <w:pPr>
              <w:jc w:val="center"/>
              <w:spacing w:before="40" w:beforeAutospacing="0"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Наименование дохода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gridSpan w:val="2"/>
            <w:tcW w:w="2994" w:type="dxa"/>
            <w:textDirection w:val="lrTb"/>
            <w:noWrap w:val="false"/>
          </w:tcPr>
          <w:p>
            <w:pPr>
              <w:jc w:val="center"/>
              <w:spacing w:before="40" w:beforeAutospacing="0"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I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квартал 2025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gridSpan w:val="2"/>
            <w:tcW w:w="2957" w:type="dxa"/>
            <w:textDirection w:val="lrTb"/>
            <w:noWrap w:val="false"/>
          </w:tcPr>
          <w:p>
            <w:pPr>
              <w:jc w:val="center"/>
              <w:spacing w:before="40" w:beforeAutospacing="0"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I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квартал 2026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497" w:type="dxa"/>
            <w:vMerge w:val="restart"/>
            <w:textDirection w:val="lrTb"/>
            <w:noWrap w:val="false"/>
          </w:tcPr>
          <w:p>
            <w:pPr>
              <w:jc w:val="center"/>
              <w:spacing w:before="40" w:beforeAutospacing="0"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Отклонения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832"/>
          <w:tblHeader/>
        </w:trPr>
        <w:tc>
          <w:tcPr>
            <w:tcW w:w="2341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7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Сумма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 xml:space="preserve">% исполнения к годовым назначениям</w:t>
            </w:r>
            <w:r>
              <w:rPr>
                <w:rFonts w:ascii="Times New Roman" w:hAnsi="Times New Roman"/>
                <w:b/>
                <w:sz w:val="17"/>
                <w:szCs w:val="17"/>
              </w:rPr>
            </w:r>
            <w:r>
              <w:rPr>
                <w:rFonts w:ascii="Times New Roman" w:hAnsi="Times New Roman"/>
                <w:b/>
                <w:sz w:val="17"/>
                <w:szCs w:val="17"/>
              </w:rPr>
            </w:r>
          </w:p>
        </w:tc>
        <w:tc>
          <w:tcPr>
            <w:tcW w:w="1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Сумма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2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 xml:space="preserve">% исполнения </w:t>
            </w:r>
            <w:r>
              <w:rPr>
                <w:rFonts w:ascii="Times New Roman" w:hAnsi="Times New Roman"/>
                <w:b/>
                <w:sz w:val="17"/>
                <w:szCs w:val="17"/>
              </w:rPr>
            </w:r>
            <w:r>
              <w:rPr>
                <w:rFonts w:ascii="Times New Roman" w:hAnsi="Times New Roman"/>
                <w:b/>
                <w:sz w:val="17"/>
                <w:szCs w:val="17"/>
              </w:rPr>
            </w:r>
          </w:p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 xml:space="preserve">к годовым назначениям</w:t>
            </w:r>
            <w:r>
              <w:rPr>
                <w:rFonts w:ascii="Times New Roman" w:hAnsi="Times New Roman"/>
                <w:b/>
                <w:sz w:val="17"/>
                <w:szCs w:val="17"/>
              </w:rPr>
            </w:r>
            <w:r>
              <w:rPr>
                <w:rFonts w:ascii="Times New Roman" w:hAnsi="Times New Roman"/>
                <w:b/>
                <w:sz w:val="17"/>
                <w:szCs w:val="17"/>
              </w:rPr>
            </w:r>
          </w:p>
        </w:tc>
        <w:tc>
          <w:tcPr>
            <w:tcW w:w="149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W w:w="234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Всего доходов, в том числе: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7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1 500 758 443,15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23,37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1 471 782 292,16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17,73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4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-28 976 150,99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W w:w="234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Налоговые доходы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539 497 784,31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23,26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578 093 103,82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18,42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+38 595 319,51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W w:w="234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Неналоговые доходы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t xml:space="preserve">222 287 535,20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t xml:space="preserve">32,15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156 396 979,15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19,41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-65 890 556,05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W w:w="234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738 973 123,64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21,67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737 292 209,19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16,93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-1 680 914,45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ind w:firstLine="709"/>
        <w:jc w:val="both"/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Данные таблицы показывают, что исполнение бюджета округа по доходам к годовым назначениям составило 17,73%.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В бюджет округа за анализируемый период поступило доходов на 28 976 150,99 руб., или на 1,9% меньше, чем за соответствующий период прошлого года.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Анализ данных таблицы показывает</w:t>
      </w:r>
      <w:r>
        <w:rPr>
          <w:rFonts w:ascii="Times New Roman" w:hAnsi="Times New Roman"/>
          <w:sz w:val="24"/>
          <w:szCs w:val="24"/>
          <w:highlight w:val="none"/>
        </w:rPr>
        <w:t xml:space="preserve">:</w:t>
      </w: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- </w:t>
      </w:r>
      <w:r>
        <w:rPr>
          <w:rFonts w:ascii="Times New Roman" w:hAnsi="Times New Roman"/>
          <w:sz w:val="24"/>
          <w:szCs w:val="24"/>
          <w:highlight w:val="none"/>
        </w:rPr>
        <w:t xml:space="preserve">увеличение </w:t>
      </w:r>
      <w:r>
        <w:rPr>
          <w:rFonts w:ascii="Times New Roman" w:hAnsi="Times New Roman"/>
          <w:sz w:val="24"/>
          <w:szCs w:val="24"/>
          <w:highlight w:val="none"/>
        </w:rPr>
        <w:t xml:space="preserve">налоговых доходов на 38 595 319,51 руб., или на 7,2% в сравнении с соответствующим периодом прошлого года в основном за счет увеличения поступлений по </w:t>
      </w:r>
      <w:r>
        <w:rPr>
          <w:rFonts w:ascii="Times New Roman" w:hAnsi="Times New Roman"/>
          <w:sz w:val="24"/>
          <w:szCs w:val="24"/>
          <w:highlight w:val="none"/>
        </w:rPr>
        <w:t xml:space="preserve">налогу на доходы физических лиц.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-  умен</w:t>
      </w:r>
      <w:r>
        <w:rPr>
          <w:rFonts w:ascii="Times New Roman" w:hAnsi="Times New Roman"/>
          <w:sz w:val="24"/>
          <w:szCs w:val="24"/>
          <w:highlight w:val="none"/>
        </w:rPr>
        <w:t xml:space="preserve">ьшение неналоговых доходов на 65 890 556,05 руб. или на 29,6% по сравнению с уровнем соответствующего периода прошлого года </w:t>
      </w:r>
      <w:r>
        <w:rPr>
          <w:rFonts w:ascii="Times New Roman" w:hAnsi="Times New Roman"/>
          <w:sz w:val="24"/>
          <w:szCs w:val="24"/>
          <w:highlight w:val="none"/>
        </w:rPr>
        <w:t xml:space="preserve">за счет </w:t>
      </w:r>
      <w:r>
        <w:rPr>
          <w:rFonts w:ascii="Times New Roman" w:hAnsi="Times New Roman"/>
          <w:sz w:val="24"/>
          <w:szCs w:val="24"/>
          <w:highlight w:val="none"/>
        </w:rPr>
        <w:t xml:space="preserve">снижения поступлений компенсационной стоимости зеленых насаждений, а также доходов от продажи земельных участков, государственная собственность на которые не разграничена и которые расположены в граница</w:t>
      </w:r>
      <w:r>
        <w:rPr>
          <w:rFonts w:ascii="Times New Roman" w:hAnsi="Times New Roman"/>
          <w:sz w:val="24"/>
          <w:szCs w:val="24"/>
          <w:highlight w:val="none"/>
        </w:rPr>
        <w:t xml:space="preserve">х городских округов</w:t>
      </w:r>
      <w:r>
        <w:rPr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rFonts w:ascii="Times New Roman" w:hAnsi="Times New Roman"/>
          <w:b/>
          <w:sz w:val="24"/>
          <w:szCs w:val="24"/>
          <w:highlight w:val="none"/>
        </w:rPr>
        <w:t xml:space="preserve">Структурный анализ исполнения бюджета за </w:t>
      </w:r>
      <w:r>
        <w:rPr>
          <w:rFonts w:ascii="Times New Roman" w:hAnsi="Times New Roman"/>
          <w:b/>
          <w:sz w:val="24"/>
          <w:szCs w:val="24"/>
          <w:highlight w:val="none"/>
          <w:lang w:val="en-US"/>
        </w:rPr>
        <w:t xml:space="preserve">I</w:t>
      </w:r>
      <w:r>
        <w:rPr>
          <w:rFonts w:ascii="Times New Roman" w:hAnsi="Times New Roman"/>
          <w:b/>
          <w:sz w:val="24"/>
          <w:szCs w:val="24"/>
          <w:highlight w:val="none"/>
        </w:rPr>
        <w:t xml:space="preserve"> квартал 202</w:t>
      </w:r>
      <w:r>
        <w:rPr>
          <w:rFonts w:ascii="Times New Roman" w:hAnsi="Times New Roman"/>
          <w:b/>
          <w:sz w:val="24"/>
          <w:szCs w:val="24"/>
          <w:highlight w:val="none"/>
        </w:rPr>
        <w:t xml:space="preserve">6</w:t>
      </w:r>
      <w:r>
        <w:rPr>
          <w:rFonts w:ascii="Times New Roman" w:hAnsi="Times New Roman"/>
          <w:b/>
          <w:sz w:val="24"/>
          <w:szCs w:val="24"/>
          <w:highlight w:val="none"/>
        </w:rPr>
        <w:t xml:space="preserve"> года</w:t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rFonts w:ascii="Times New Roman" w:hAnsi="Times New Roman"/>
          <w:b/>
          <w:sz w:val="24"/>
          <w:szCs w:val="24"/>
          <w:highlight w:val="none"/>
        </w:rPr>
        <w:t xml:space="preserve">по основным видам доходов</w:t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ind w:right="-1"/>
        <w:jc w:val="right"/>
        <w:spacing w:after="0" w:line="334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                             (рубли)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970"/>
        <w:gridCol w:w="1559"/>
        <w:gridCol w:w="1559"/>
        <w:gridCol w:w="1560"/>
        <w:gridCol w:w="1133"/>
      </w:tblGrid>
      <w:tr>
        <w:tblPrEx/>
        <w:trPr>
          <w:trHeight w:val="267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Наименование дохода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План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Исполнение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Отклонения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% исполнения плановых назначений</w:t>
            </w:r>
            <w:r/>
          </w:p>
        </w:tc>
      </w:tr>
      <w:tr>
        <w:tblPrEx/>
        <w:trPr>
          <w:trHeight w:val="59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 I квартал </w:t>
            </w:r>
            <w:r/>
          </w:p>
          <w:p>
            <w:pPr>
              <w:jc w:val="center"/>
              <w:spacing w:after="0" w:afterAutospacing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2026 года</w:t>
            </w:r>
            <w:r/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 I квартал </w:t>
            </w:r>
            <w:r/>
          </w:p>
          <w:p>
            <w:pPr>
              <w:jc w:val="center"/>
              <w:spacing w:after="0" w:afterAutospacing="0"/>
            </w:pPr>
            <w:r/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2026 года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НДФЛ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472 600 000,00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522 264 420,83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49 664 420,83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110,51</w:t>
            </w:r>
            <w:r/>
          </w:p>
        </w:tc>
      </w:tr>
      <w:tr>
        <w:tblPrEx/>
        <w:trPr>
          <w:trHeight w:val="13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Акцизы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11 443 000,00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11 763 073,70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320 073,70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102,80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ЕНВД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3 029,20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5 569,20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2 540,00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183,85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Единый сельскохозяйственный налог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1 500 000,00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484 796,24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-1 015 203,76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32,32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4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Налог, взимаемый в связи с применением патентной системы налогообложения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5 000 000,00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-6 555 287,08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-11 555 287,08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-131,11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186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Налог на имущество физических лиц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3 500 000,00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3 450 053,73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-49 946,27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98,57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24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Земельный налог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30 500 000,00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30 949 426,78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449 426,78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101,47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13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Госпошлина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14 560 000,00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15 731 050,42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1 171 050,42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108,04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193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Арендная плата за землю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89 543 000,01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58 838 936,73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-30 704 063,28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65,71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39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Арендная плата за использование муниципального имущества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8 303 251,04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9 324 274,81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1 021 023,77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112,30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388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Плата по соглашениям об установлении сервитута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112 468,35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394 313,41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281 845,06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350,60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80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Плата, за размещение и эксплуатацию нестационарного торгового объекта, установку и эксплуатацию рекламных конструкций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1 281 297,78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946 648,94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-334 648,84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73,88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373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Плата за негативное воздействие на окружающую среду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3 350 000,00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3 077 952,64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-272 047,36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91,88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36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Доходы от оказания платных услуг и компенсации затрат государства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20 533 584,98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29 082 632,78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8 549 047,81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141,63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28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Доходы от реализации муниципального имущества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9 820 540,99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9 720 593,33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-99 947,66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98,98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206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Доходы от продажи земельных участков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65 200 000,00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38 973 575,63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-26 226 424,37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59,78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268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Штрафы, санкции, возмещение ущерба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7 663 274,62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5 665 785,48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-1 997 489,14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73,93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13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Прочие неналоговые доходы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900 000,00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372 265,40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-527 734,60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41,36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47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Дотации бюджетам бюджетной системы Российской Федерации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122 550 000,00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122 550 000,00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4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Субсидии бюджетам бюджетной системы РФ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535 196 998,25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108 800 161,27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-426 396 836,98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20,33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26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Субвенции бюджетам бюджетной системы РФ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547 724 150,06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484 464 872,12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-63 259 277,94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88,45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25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Иные межбюджетные трансферты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13 546 481,42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13 373 055,02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-173 426,40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98,72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13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Прочие безвозмездные поступления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2 228 100,00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2 310 330,00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82 230,00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103,69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33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Доходы от возврата организациями остатков субсидий прошлых лет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5 915 315,78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5 915 315,78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-0,01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75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Возврат остатков субсидий, субвенций и иных межбюджетных трансфертов, имеющих целевое назначение, прошлых лет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255" w:firstLine="0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-121 525,00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white"/>
                <w:u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white"/>
                <w:u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</w:tbl>
    <w:p>
      <w:pPr>
        <w:ind w:right="-1"/>
        <w:jc w:val="right"/>
        <w:spacing w:after="0" w:line="334" w:lineRule="auto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312" w:lineRule="auto"/>
        <w:tabs>
          <w:tab w:val="left" w:pos="567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В пределах плановых назначений </w:t>
      </w:r>
      <w:r>
        <w:rPr>
          <w:rFonts w:ascii="Times New Roman" w:hAnsi="Times New Roman"/>
          <w:b/>
          <w:i/>
          <w:sz w:val="24"/>
          <w:szCs w:val="24"/>
          <w:highlight w:val="white"/>
          <w:lang w:val="en-US"/>
        </w:rPr>
        <w:t xml:space="preserve">I</w:t>
      </w: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 квартала 202</w:t>
      </w: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6</w:t>
      </w: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 года поступили доходы</w:t>
      </w:r>
      <w:r>
        <w:rPr>
          <w:rFonts w:ascii="Times New Roman" w:hAnsi="Times New Roman"/>
          <w:b/>
          <w:sz w:val="24"/>
          <w:szCs w:val="24"/>
          <w:highlight w:val="white"/>
        </w:rPr>
        <w:t xml:space="preserve">: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земельный налог (101,47%), </w:t>
      </w:r>
      <w:r>
        <w:rPr>
          <w:rFonts w:ascii="Times New Roman" w:hAnsi="Times New Roman"/>
          <w:sz w:val="24"/>
          <w:szCs w:val="24"/>
          <w:highlight w:val="white"/>
        </w:rPr>
        <w:t xml:space="preserve">дотации бюджетам бюджетной системы Российской Федерации (100%), возврат организациями остатков субсидий прошлых лет (100%), </w:t>
      </w:r>
      <w:r>
        <w:rPr>
          <w:rFonts w:ascii="Times New Roman" w:hAnsi="Times New Roman"/>
          <w:sz w:val="24"/>
          <w:szCs w:val="24"/>
          <w:highlight w:val="white"/>
        </w:rPr>
        <w:t xml:space="preserve">возврат остатков субсидий, субвенций и иных межбюджетных трансфертов, имеющих целевое назначение, прошлых лет  (100%).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tabs>
          <w:tab w:val="left" w:pos="567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По итогам исполнения плановых назначений по доходам за 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 xml:space="preserve">I</w:t>
      </w:r>
      <w:r>
        <w:rPr>
          <w:rFonts w:ascii="Times New Roman" w:hAnsi="Times New Roman"/>
          <w:sz w:val="24"/>
          <w:szCs w:val="24"/>
          <w:highlight w:val="white"/>
        </w:rPr>
        <w:t xml:space="preserve"> квартал 202</w:t>
      </w:r>
      <w:r>
        <w:rPr>
          <w:rFonts w:ascii="Times New Roman" w:hAnsi="Times New Roman"/>
          <w:sz w:val="24"/>
          <w:szCs w:val="24"/>
          <w:highlight w:val="white"/>
        </w:rPr>
        <w:t xml:space="preserve">6</w:t>
      </w:r>
      <w:r>
        <w:rPr>
          <w:rFonts w:ascii="Times New Roman" w:hAnsi="Times New Roman"/>
          <w:sz w:val="24"/>
          <w:szCs w:val="24"/>
          <w:highlight w:val="white"/>
        </w:rPr>
        <w:t xml:space="preserve"> года наблюдается увеличение поступлений по: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866"/>
        <w:ind w:firstLine="709"/>
        <w:jc w:val="both"/>
        <w:spacing w:line="312" w:lineRule="auto"/>
        <w:widowControl w:val="off"/>
        <w:rPr>
          <w:highlight w:val="white"/>
        </w:rPr>
      </w:pPr>
      <w:r>
        <w:rPr>
          <w:b/>
          <w:i/>
          <w:highlight w:val="white"/>
        </w:rPr>
        <w:t xml:space="preserve">- налогу на доходы физических лиц </w:t>
      </w:r>
      <w:r>
        <w:rPr>
          <w:highlight w:val="white"/>
        </w:rPr>
        <w:t xml:space="preserve">(110,51%) –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перевыполнение плановых назначений обусловлено ростом </w:t>
      </w:r>
      <w:r>
        <w:rPr>
          <w:highlight w:val="white"/>
        </w:rPr>
        <w:t xml:space="preserve">доходов от долевого участия</w:t>
      </w:r>
      <w:r>
        <w:rPr>
          <w:highlight w:val="white"/>
        </w:rPr>
        <w:t xml:space="preserve"> по ряду организаций (ООО Специализированный застройщик «ДКК-ДВ», ООО «Надежда»);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поступлениям акцизов по подакцизным товарам (продукции), производимым на территории Российской Федерации</w:t>
      </w:r>
      <w:r>
        <w:rPr>
          <w:highlight w:val="white"/>
        </w:rPr>
        <w:t xml:space="preserve"> (102,80%) – исполнение сложилось по фактическим </w:t>
      </w:r>
      <w:r>
        <w:rPr>
          <w:highlight w:val="white"/>
        </w:rPr>
        <w:t xml:space="preserve">поступлениям;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highlight w:val="white"/>
        </w:rPr>
      </w:r>
      <w:r>
        <w:rPr>
          <w:b/>
          <w:i/>
          <w:highlight w:val="white"/>
        </w:rPr>
        <w:t xml:space="preserve">-</w:t>
      </w:r>
      <w:r>
        <w:rPr>
          <w:b/>
          <w:i/>
          <w:highlight w:val="white"/>
        </w:rPr>
        <w:t xml:space="preserve"> единому налогу на вмененный доход</w:t>
      </w:r>
      <w:r>
        <w:rPr>
          <w:highlight w:val="white"/>
        </w:rPr>
        <w:t xml:space="preserve"> (183,85%) - </w:t>
      </w:r>
      <w:r>
        <w:rPr>
          <w:rFonts w:eastAsia="Calibri"/>
          <w:highlight w:val="white"/>
          <w:lang w:eastAsia="en-US"/>
        </w:rPr>
        <w:t xml:space="preserve">в соответствии с </w:t>
      </w:r>
      <w:hyperlink r:id="rId10" w:tooltip="consultantplus://offline/ref=AF7E2079930DBE5468BE2346DFB713E09D6BF052D8C4A85BFE305C3DE328156409DFDB4F91AD675FDE02B12727C9C7E72AD85EBBuAC" w:history="1">
        <w:r>
          <w:rPr>
            <w:rFonts w:eastAsia="Calibri"/>
            <w:highlight w:val="white"/>
            <w:lang w:eastAsia="en-US"/>
          </w:rPr>
          <w:t xml:space="preserve">пунктом 8 статьи 5</w:t>
        </w:r>
      </w:hyperlink>
      <w:r>
        <w:rPr>
          <w:rFonts w:eastAsia="Calibri"/>
          <w:highlight w:val="white"/>
          <w:lang w:eastAsia="en-US"/>
        </w:rPr>
        <w:t xml:space="preserve"> Федерального закона от 29.06.2012 № 97-ФЗ «О внесении изменений в часть первую и часть вторую Налогового кодекса Российской Федерации и статью 26 Федерального закона «О банках и банковской деятельности» положения </w:t>
      </w:r>
      <w:hyperlink r:id="rId11" w:tooltip="consultantplus://offline/ref=AF7E2079930DBE5468BE2346DFB713E09C68F051D8C5A85BFE305C3DE328156409DFDB4A9AFA31198804E6767D9CCBFA28C65CBB55FCC1C4B7u4C" w:history="1">
        <w:r>
          <w:rPr>
            <w:rFonts w:eastAsia="Calibri"/>
            <w:highlight w:val="white"/>
            <w:lang w:eastAsia="en-US"/>
          </w:rPr>
          <w:t xml:space="preserve">главы 26.3</w:t>
        </w:r>
      </w:hyperlink>
      <w:r>
        <w:rPr>
          <w:rFonts w:eastAsia="Calibri"/>
          <w:highlight w:val="white"/>
          <w:lang w:eastAsia="en-US"/>
        </w:rPr>
        <w:t xml:space="preserve"> части второй Кодекса не применяются с 1 января 2021 года.</w:t>
      </w:r>
      <w:r>
        <w:rPr>
          <w:rFonts w:eastAsia="Calibri"/>
          <w:i/>
          <w:highlight w:val="white"/>
          <w:lang w:eastAsia="en-US"/>
        </w:rPr>
        <w:t xml:space="preserve"> </w:t>
      </w:r>
      <w:r>
        <w:rPr>
          <w:rFonts w:eastAsia="Calibri"/>
          <w:highlight w:val="white"/>
          <w:lang w:eastAsia="en-US"/>
        </w:rPr>
        <w:t xml:space="preserve">И</w:t>
      </w:r>
      <w:r>
        <w:rPr>
          <w:highlight w:val="white"/>
        </w:rPr>
        <w:t xml:space="preserve">сполнение сложилось по фактическим поступлени</w:t>
      </w:r>
      <w:r>
        <w:rPr>
          <w:highlight w:val="white"/>
        </w:rPr>
        <w:t xml:space="preserve">ям</w:t>
      </w:r>
      <w:r>
        <w:rPr>
          <w:highlight w:val="white"/>
        </w:rPr>
        <w:t xml:space="preserve"> задолженнос</w:t>
      </w:r>
      <w:r>
        <w:rPr>
          <w:highlight w:val="white"/>
        </w:rPr>
        <w:t xml:space="preserve">ти по налогу за истекший период. 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государственной пошлине</w:t>
      </w:r>
      <w:r>
        <w:rPr>
          <w:highlight w:val="white"/>
        </w:rPr>
        <w:t xml:space="preserve"> (108,04%) –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исполнение сложилось по фактически поданным заявлениям граждан (юридических лиц, ИП);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доходам по арендной плате за использование муниципального имущества</w:t>
      </w:r>
      <w:r>
        <w:rPr>
          <w:highlight w:val="white"/>
        </w:rPr>
        <w:t xml:space="preserve"> (112,30%) – </w:t>
      </w:r>
      <w:r>
        <w:rPr>
          <w:highlight w:val="white"/>
        </w:rPr>
        <w:t xml:space="preserve">перевыполнение обусловлено внесением авансовых платежей </w:t>
      </w:r>
      <w:r>
        <w:rPr>
          <w:highlight w:val="white"/>
        </w:rPr>
        <w:t xml:space="preserve">за II-IV кварталы текущего года</w:t>
      </w:r>
      <w:r>
        <w:rPr>
          <w:highlight w:val="white"/>
        </w:rPr>
        <w:t xml:space="preserve"> по договорам аренды рядом организаций (КГУП «Приморский Водоканал»</w:t>
      </w:r>
      <w:r>
        <w:rPr>
          <w:highlight w:val="white"/>
        </w:rPr>
        <w:t xml:space="preserve">, ПАО «Мегафон», ПАО «Ростелеком»)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плате по соглашениям об установлении сервитута</w:t>
      </w:r>
      <w:r>
        <w:rPr>
          <w:highlight w:val="white"/>
        </w:rPr>
        <w:t xml:space="preserve"> (увеличение более чем в 3 раза) –</w:t>
      </w:r>
      <w:r>
        <w:rPr>
          <w:highlight w:val="white"/>
        </w:rPr>
        <w:t xml:space="preserve"> перевыполнение плановых назначений обусловлено незапланированным поступлением платы за публичный сервитут от АО «Газпром газораспределение Дальний Восток» за весь период действия сервитута.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доходам от оказания платных услуг и компенсации затрат государства</w:t>
      </w:r>
      <w:r>
        <w:rPr>
          <w:highlight w:val="white"/>
        </w:rPr>
        <w:t xml:space="preserve"> (141,63%</w:t>
      </w:r>
      <w:r>
        <w:rPr>
          <w:highlight w:val="white"/>
        </w:rPr>
        <w:t xml:space="preserve">)</w:t>
      </w:r>
      <w:r>
        <w:rPr>
          <w:highlight w:val="white"/>
        </w:rPr>
        <w:t xml:space="preserve"> </w:t>
      </w:r>
      <w:r>
        <w:rPr>
          <w:highlight w:val="white"/>
        </w:rPr>
        <w:t xml:space="preserve">– в том числе: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highlight w:val="white"/>
        </w:rPr>
        <w:t xml:space="preserve"> </w:t>
      </w:r>
      <w:r>
        <w:rPr>
          <w:i/>
          <w:highlight w:val="white"/>
        </w:rPr>
        <w:t xml:space="preserve">Прочие доходы от оказания </w:t>
      </w:r>
      <w:r>
        <w:rPr>
          <w:i/>
          <w:highlight w:val="white"/>
        </w:rPr>
        <w:t xml:space="preserve">платных услуг</w:t>
      </w:r>
      <w:r>
        <w:rPr>
          <w:i/>
          <w:highlight w:val="white"/>
        </w:rPr>
        <w:t xml:space="preserve"> (работ) получателями средств бюджетов</w:t>
      </w:r>
      <w:r>
        <w:rPr>
          <w:highlight w:val="white"/>
        </w:rPr>
        <w:t xml:space="preserve"> </w:t>
      </w:r>
      <w:r>
        <w:rPr>
          <w:highlight w:val="white"/>
        </w:rPr>
        <w:t xml:space="preserve"> </w:t>
      </w:r>
      <w:r>
        <w:rPr>
          <w:highlight w:val="white"/>
        </w:rPr>
        <w:t xml:space="preserve">– перевыполнение плановых назначений связано с</w:t>
      </w:r>
      <w:r>
        <w:rPr>
          <w:highlight w:val="white"/>
        </w:rPr>
        <w:t xml:space="preserve"> незапланированным поступлением </w:t>
      </w:r>
      <w:r>
        <w:rPr>
          <w:highlight w:val="white"/>
        </w:rPr>
        <w:t xml:space="preserve">оплаты за услуги </w:t>
      </w:r>
      <w:r>
        <w:rPr>
          <w:highlight w:val="white"/>
        </w:rPr>
        <w:t xml:space="preserve">от КГУП «Приморский водоканал»</w:t>
      </w:r>
      <w:r>
        <w:rPr>
          <w:highlight w:val="white"/>
        </w:rPr>
        <w:t xml:space="preserve"> </w:t>
      </w:r>
      <w:r>
        <w:rPr>
          <w:highlight w:val="white"/>
        </w:rPr>
        <w:t xml:space="preserve">в</w:t>
      </w:r>
      <w:r>
        <w:rPr>
          <w:highlight w:val="white"/>
        </w:rPr>
        <w:t xml:space="preserve"> </w:t>
      </w:r>
      <w:r>
        <w:rPr>
          <w:highlight w:val="white"/>
        </w:rPr>
        <w:t xml:space="preserve">МКУ «УУСМЖФ</w:t>
      </w:r>
      <w:r>
        <w:rPr>
          <w:highlight w:val="white"/>
        </w:rPr>
        <w:t xml:space="preserve">»</w:t>
      </w:r>
      <w:r>
        <w:rPr>
          <w:highlight w:val="white"/>
        </w:rPr>
        <w:t xml:space="preserve">, а также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связи с проведением незапланированных спортивных мероприятий:</w:t>
      </w:r>
      <w:r>
        <w:rPr>
          <w:highlight w:val="white"/>
        </w:rPr>
        <w:t xml:space="preserve"> краев</w:t>
      </w:r>
      <w:r>
        <w:rPr>
          <w:highlight w:val="white"/>
        </w:rPr>
        <w:t xml:space="preserve">ых соревнований по баскетболу, соревнований по волейболу, краевого фестиваля по фигурному катанию «Ледовый вызов – Тихий океан»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bCs w:val="0"/>
          <w:i w:val="0"/>
          <w:highlight w:val="white"/>
        </w:rPr>
      </w:pPr>
      <w:r>
        <w:rPr>
          <w:i/>
          <w:iCs/>
          <w:highlight w:val="white"/>
        </w:rPr>
        <w:t xml:space="preserve">Доходы, поступившие в порядке возмещения расходов, понесенных в связи с эксплуатацией имущества городских округов</w:t>
      </w:r>
      <w:r>
        <w:rPr>
          <w:i w:val="0"/>
          <w:iCs w:val="0"/>
          <w:highlight w:val="white"/>
        </w:rPr>
        <w:t xml:space="preserve"> – перевыполнение плановых назначений связано с </w:t>
      </w:r>
      <w:r>
        <w:rPr>
          <w:i w:val="0"/>
          <w:iCs w:val="0"/>
          <w:highlight w:val="white"/>
        </w:rPr>
        <w:t xml:space="preserve">внесением авансовых платежей на возмещение оплаты коммунальны</w:t>
      </w:r>
      <w:r>
        <w:rPr>
          <w:i w:val="0"/>
          <w:iCs w:val="0"/>
          <w:highlight w:val="white"/>
        </w:rPr>
        <w:t xml:space="preserve">х у</w:t>
      </w:r>
      <w:r>
        <w:rPr>
          <w:i w:val="0"/>
          <w:iCs w:val="0"/>
          <w:highlight w:val="white"/>
        </w:rPr>
        <w:t xml:space="preserve">слуг за II квартал текущего года;</w:t>
      </w:r>
      <w:r>
        <w:rPr>
          <w:bCs w:val="0"/>
          <w:i w:val="0"/>
          <w:highlight w:val="white"/>
        </w:rPr>
      </w:r>
      <w:r>
        <w:rPr>
          <w:bCs w:val="0"/>
          <w:i w:val="0"/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i/>
          <w:highlight w:val="white"/>
        </w:rPr>
        <w:t xml:space="preserve">Прочие доходы от компенсации затрат бюджетов городских округов</w:t>
      </w:r>
      <w:r>
        <w:rPr>
          <w:highlight w:val="white"/>
        </w:rPr>
        <w:t xml:space="preserve"> – перевыполнение сложилось по фактическим поступлениям</w:t>
      </w:r>
      <w:r>
        <w:rPr>
          <w:highlight w:val="white"/>
        </w:rPr>
        <w:t xml:space="preserve"> в сумме 3 271 904,21 руб.</w:t>
      </w:r>
      <w:r>
        <w:rPr>
          <w:highlight w:val="white"/>
        </w:rPr>
        <w:t xml:space="preserve"> </w:t>
      </w:r>
      <w:r>
        <w:rPr>
          <w:highlight w:val="white"/>
        </w:rPr>
        <w:t xml:space="preserve">(труднопрогнозируемый вид дохода)</w:t>
      </w:r>
      <w:r>
        <w:rPr>
          <w:highlight w:val="white"/>
        </w:rPr>
        <w:t xml:space="preserve">,</w:t>
      </w:r>
      <w:r>
        <w:rPr>
          <w:highlight w:val="white"/>
        </w:rPr>
        <w:t xml:space="preserve"> наибольшее поступление</w:t>
      </w:r>
      <w:r>
        <w:rPr>
          <w:highlight w:val="white"/>
        </w:rPr>
        <w:t xml:space="preserve"> </w:t>
      </w:r>
      <w:r>
        <w:rPr>
          <w:highlight w:val="white"/>
        </w:rPr>
        <w:t xml:space="preserve">от КГАУ «Примгосэкспертиза»</w:t>
      </w:r>
      <w:r>
        <w:rPr>
          <w:highlight w:val="white"/>
        </w:rPr>
        <w:t xml:space="preserve"> </w:t>
      </w:r>
      <w:r>
        <w:rPr>
          <w:highlight w:val="white"/>
        </w:rPr>
        <w:t xml:space="preserve">-</w:t>
      </w:r>
      <w:r>
        <w:rPr>
          <w:highlight w:val="white"/>
        </w:rPr>
        <w:t xml:space="preserve"> </w:t>
      </w:r>
      <w:r>
        <w:rPr>
          <w:highlight w:val="white"/>
        </w:rPr>
        <w:t xml:space="preserve">возврат авансового платежа по М</w:t>
      </w:r>
      <w:r>
        <w:rPr>
          <w:highlight w:val="white"/>
        </w:rPr>
        <w:t xml:space="preserve">К от 08.12.2025 №103/25 </w:t>
      </w:r>
      <w:r>
        <w:rPr>
          <w:highlight w:val="white"/>
        </w:rPr>
        <w:t xml:space="preserve">-</w:t>
      </w:r>
      <w:r>
        <w:rPr>
          <w:highlight w:val="white"/>
        </w:rPr>
        <w:t xml:space="preserve"> 2 523 405,53 руб., в свя</w:t>
      </w:r>
      <w:r>
        <w:rPr>
          <w:highlight w:val="white"/>
        </w:rPr>
        <w:t xml:space="preserve">зи с уменьшением стоимости контракта.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i/>
          <w:highlight w:val="white"/>
        </w:rPr>
        <w:t xml:space="preserve">Прочие доходы от компенсации затрат бюджетов городских округов</w:t>
      </w:r>
      <w:r>
        <w:rPr>
          <w:i/>
          <w:highlight w:val="white"/>
        </w:rPr>
        <w:t xml:space="preserve"> (компенсационная стоимость зеленых насаждений)</w:t>
      </w:r>
      <w:r>
        <w:rPr>
          <w:i/>
          <w:highlight w:val="white"/>
        </w:rPr>
        <w:t xml:space="preserve"> </w:t>
      </w:r>
      <w:r>
        <w:rPr>
          <w:highlight w:val="white"/>
        </w:rPr>
        <w:t xml:space="preserve">(не запланированы ранее)</w:t>
      </w:r>
      <w:r>
        <w:rPr>
          <w:highlight w:val="white"/>
        </w:rPr>
        <w:t xml:space="preserve"> -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сумме 2 382 078,45 руб. </w:t>
      </w:r>
      <w:r>
        <w:rPr>
          <w:highlight w:val="white"/>
        </w:rPr>
        <w:t xml:space="preserve">(труднопрогнозируемый вид дохода),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наиболее крупный платеж поступил в рамках оплаты компенсационной стоимости</w:t>
      </w:r>
      <w:r>
        <w:rPr>
          <w:highlight w:val="white"/>
        </w:rPr>
        <w:t xml:space="preserve"> зеленых насаждений от АО ТЭК«Мосэнерго»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sz w:val="24"/>
          <w:szCs w:val="24"/>
          <w:highlight w:val="white"/>
        </w:rPr>
      </w:pPr>
      <w:r>
        <w:rPr>
          <w:b/>
          <w:i/>
          <w:highlight w:val="white"/>
        </w:rPr>
        <w:t xml:space="preserve">- прочим безвозмездным поступлениям</w:t>
      </w:r>
      <w:r>
        <w:rPr>
          <w:highlight w:val="white"/>
        </w:rPr>
        <w:t xml:space="preserve"> (103,69%) - </w:t>
      </w:r>
      <w:r>
        <w:rPr>
          <w:rStyle w:val="863"/>
          <w:sz w:val="24"/>
          <w:szCs w:val="24"/>
          <w:highlight w:val="white"/>
        </w:rPr>
        <w:t xml:space="preserve">фактические поступления от дене</w:t>
      </w:r>
      <w:r>
        <w:rPr>
          <w:rStyle w:val="863"/>
          <w:sz w:val="24"/>
          <w:szCs w:val="24"/>
          <w:highlight w:val="white"/>
        </w:rPr>
        <w:t xml:space="preserve">жных пожертвований, предоставля</w:t>
      </w:r>
      <w:r>
        <w:rPr>
          <w:rStyle w:val="863"/>
          <w:sz w:val="24"/>
          <w:szCs w:val="24"/>
          <w:highlight w:val="white"/>
        </w:rPr>
        <w:t xml:space="preserve">емых физическими лицами.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highlight w:val="white"/>
        </w:rPr>
        <w:t xml:space="preserve">Невыполнение плановых назначений за </w:t>
      </w:r>
      <w:r>
        <w:rPr>
          <w:highlight w:val="white"/>
          <w:lang w:val="en-US"/>
        </w:rPr>
        <w:t xml:space="preserve">I</w:t>
      </w:r>
      <w:r>
        <w:rPr>
          <w:highlight w:val="white"/>
        </w:rPr>
        <w:t xml:space="preserve"> квартал 2026 года наблюдается по: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единому сельскохозяйственному налогу</w:t>
      </w:r>
      <w:r>
        <w:rPr>
          <w:highlight w:val="white"/>
        </w:rPr>
        <w:t xml:space="preserve"> (32,32%) – невыполнение плановых назначений обусловлено</w:t>
      </w:r>
      <w:r>
        <w:rPr>
          <w:highlight w:val="white"/>
        </w:rPr>
        <w:t xml:space="preserve"> снижением доходов</w:t>
      </w:r>
      <w:r>
        <w:rPr>
          <w:highlight w:val="white"/>
        </w:rPr>
        <w:t xml:space="preserve"> за 2025 год у ряда налогоплательщиков</w:t>
      </w:r>
      <w:r>
        <w:rPr>
          <w:highlight w:val="white"/>
        </w:rPr>
        <w:t xml:space="preserve"> </w:t>
      </w:r>
      <w:r>
        <w:rPr>
          <w:highlight w:val="white"/>
        </w:rPr>
        <w:t xml:space="preserve">(</w:t>
      </w:r>
      <w:r>
        <w:rPr>
          <w:highlight w:val="white"/>
        </w:rPr>
        <w:t xml:space="preserve">О</w:t>
      </w:r>
      <w:r>
        <w:rPr>
          <w:highlight w:val="white"/>
        </w:rPr>
        <w:t xml:space="preserve">О</w:t>
      </w:r>
      <w:r>
        <w:rPr>
          <w:highlight w:val="white"/>
        </w:rPr>
        <w:t xml:space="preserve">О</w:t>
      </w:r>
      <w:r>
        <w:rPr>
          <w:highlight w:val="white"/>
        </w:rPr>
        <w:t xml:space="preserve"> </w:t>
      </w:r>
      <w:r>
        <w:rPr>
          <w:highlight w:val="white"/>
        </w:rPr>
        <w:t xml:space="preserve">«</w:t>
      </w:r>
      <w:r>
        <w:rPr>
          <w:highlight w:val="white"/>
        </w:rPr>
        <w:t xml:space="preserve">О</w:t>
      </w:r>
      <w:r>
        <w:rPr>
          <w:highlight w:val="white"/>
        </w:rPr>
        <w:t xml:space="preserve">в</w:t>
      </w:r>
      <w:r>
        <w:rPr>
          <w:highlight w:val="white"/>
        </w:rPr>
        <w:t xml:space="preserve">о</w:t>
      </w:r>
      <w:r>
        <w:rPr>
          <w:highlight w:val="white"/>
        </w:rPr>
        <w:t xml:space="preserve">щ</w:t>
      </w:r>
      <w:r>
        <w:rPr>
          <w:highlight w:val="white"/>
        </w:rPr>
        <w:t xml:space="preserve">е</w:t>
      </w:r>
      <w:r>
        <w:rPr>
          <w:highlight w:val="white"/>
        </w:rPr>
        <w:t xml:space="preserve">в</w:t>
      </w:r>
      <w:r>
        <w:rPr>
          <w:highlight w:val="white"/>
        </w:rPr>
        <w:t xml:space="preserve">о</w:t>
      </w:r>
      <w:r>
        <w:rPr>
          <w:highlight w:val="white"/>
        </w:rPr>
        <w:t xml:space="preserve">д</w:t>
      </w:r>
      <w:r>
        <w:rPr>
          <w:highlight w:val="white"/>
        </w:rPr>
        <w:t xml:space="preserve">»</w:t>
      </w:r>
      <w:r>
        <w:rPr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О</w:t>
      </w:r>
      <w:r>
        <w:rPr>
          <w:highlight w:val="white"/>
        </w:rPr>
        <w:t xml:space="preserve">О</w:t>
      </w:r>
      <w:r>
        <w:rPr>
          <w:highlight w:val="white"/>
        </w:rPr>
        <w:t xml:space="preserve">О</w:t>
      </w:r>
      <w:r>
        <w:rPr>
          <w:highlight w:val="white"/>
        </w:rPr>
        <w:t xml:space="preserve"> </w:t>
      </w:r>
      <w:r>
        <w:rPr>
          <w:highlight w:val="white"/>
        </w:rPr>
        <w:t xml:space="preserve">«</w:t>
      </w:r>
      <w:r>
        <w:rPr>
          <w:highlight w:val="white"/>
        </w:rPr>
        <w:t xml:space="preserve">У</w:t>
      </w:r>
      <w:r>
        <w:rPr>
          <w:highlight w:val="white"/>
        </w:rPr>
        <w:t xml:space="preserve">р</w:t>
      </w:r>
      <w:r>
        <w:rPr>
          <w:highlight w:val="white"/>
        </w:rPr>
        <w:t xml:space="preserve">о</w:t>
      </w:r>
      <w:r>
        <w:rPr>
          <w:highlight w:val="white"/>
        </w:rPr>
        <w:t xml:space="preserve">ж</w:t>
      </w:r>
      <w:r>
        <w:rPr>
          <w:highlight w:val="white"/>
        </w:rPr>
        <w:t xml:space="preserve">а</w:t>
      </w:r>
      <w:r>
        <w:rPr>
          <w:highlight w:val="white"/>
        </w:rPr>
        <w:t xml:space="preserve">й</w:t>
      </w:r>
      <w:r>
        <w:rPr>
          <w:highlight w:val="white"/>
        </w:rPr>
        <w:t xml:space="preserve">»</w:t>
      </w:r>
      <w:r>
        <w:rPr>
          <w:highlight w:val="white"/>
        </w:rPr>
        <w:t xml:space="preserve">)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налогу, взимаемому в связи с применением патентной системы налогообложения</w:t>
      </w:r>
      <w:r>
        <w:rPr>
          <w:highlight w:val="white"/>
        </w:rPr>
        <w:t xml:space="preserve"> (-131,11%) – </w:t>
      </w:r>
      <w:r>
        <w:rPr>
          <w:highlight w:val="white"/>
        </w:rPr>
        <w:t xml:space="preserve">невыполнение плановых назначений обусловлено уменьшением сумм поступающего налога на суммы уплаченных страховых взносов за 2025 год в январе текущего года</w:t>
      </w:r>
      <w:r>
        <w:rPr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п</w:t>
      </w:r>
      <w:r>
        <w:rPr>
          <w:highlight w:val="white"/>
        </w:rPr>
        <w:t xml:space="preserve">о</w:t>
      </w:r>
      <w:r>
        <w:rPr>
          <w:highlight w:val="white"/>
        </w:rPr>
        <w:t xml:space="preserve"> </w:t>
      </w:r>
      <w:r>
        <w:rPr>
          <w:highlight w:val="white"/>
        </w:rPr>
        <w:t xml:space="preserve">у</w:t>
      </w:r>
      <w:r>
        <w:rPr>
          <w:highlight w:val="white"/>
        </w:rPr>
        <w:t xml:space="preserve">в</w:t>
      </w:r>
      <w:r>
        <w:rPr>
          <w:highlight w:val="white"/>
        </w:rPr>
        <w:t xml:space="preserve">е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</w:t>
      </w:r>
      <w:r>
        <w:rPr>
          <w:highlight w:val="white"/>
        </w:rPr>
        <w:t xml:space="preserve">м</w:t>
      </w:r>
      <w:r>
        <w:rPr>
          <w:highlight w:val="white"/>
        </w:rPr>
        <w:t xml:space="preserve">л</w:t>
      </w:r>
      <w:r>
        <w:rPr>
          <w:highlight w:val="white"/>
        </w:rPr>
        <w:t xml:space="preserve">е</w:t>
      </w:r>
      <w:r>
        <w:rPr>
          <w:highlight w:val="white"/>
        </w:rPr>
        <w:t xml:space="preserve">н</w:t>
      </w:r>
      <w:r>
        <w:rPr>
          <w:highlight w:val="white"/>
        </w:rPr>
        <w:t xml:space="preserve">и</w:t>
      </w:r>
      <w:r>
        <w:rPr>
          <w:highlight w:val="white"/>
        </w:rPr>
        <w:t xml:space="preserve">я</w:t>
      </w:r>
      <w:r>
        <w:rPr>
          <w:highlight w:val="white"/>
        </w:rPr>
        <w:t xml:space="preserve">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п</w:t>
      </w:r>
      <w:r>
        <w:rPr>
          <w:highlight w:val="white"/>
        </w:rPr>
        <w:t xml:space="preserve">о</w:t>
      </w:r>
      <w:r>
        <w:rPr>
          <w:highlight w:val="white"/>
        </w:rPr>
        <w:t xml:space="preserve">д</w:t>
      </w:r>
      <w:r>
        <w:rPr>
          <w:highlight w:val="white"/>
        </w:rPr>
        <w:t xml:space="preserve">а</w:t>
      </w:r>
      <w:r>
        <w:rPr>
          <w:highlight w:val="white"/>
        </w:rPr>
        <w:t xml:space="preserve">н</w:t>
      </w:r>
      <w:r>
        <w:rPr>
          <w:highlight w:val="white"/>
        </w:rPr>
        <w:t xml:space="preserve">н</w:t>
      </w:r>
      <w:r>
        <w:rPr>
          <w:highlight w:val="white"/>
        </w:rPr>
        <w:t xml:space="preserve">ы</w:t>
      </w:r>
      <w:r>
        <w:rPr>
          <w:highlight w:val="white"/>
        </w:rPr>
        <w:t xml:space="preserve">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н</w:t>
      </w:r>
      <w:r>
        <w:rPr>
          <w:highlight w:val="white"/>
        </w:rPr>
        <w:t xml:space="preserve">а</w:t>
      </w:r>
      <w:r>
        <w:rPr>
          <w:highlight w:val="white"/>
        </w:rPr>
        <w:t xml:space="preserve">л</w:t>
      </w:r>
      <w:r>
        <w:rPr>
          <w:highlight w:val="white"/>
        </w:rPr>
        <w:t xml:space="preserve">о</w:t>
      </w:r>
      <w:r>
        <w:rPr>
          <w:highlight w:val="white"/>
        </w:rPr>
        <w:t xml:space="preserve">г</w:t>
      </w:r>
      <w:r>
        <w:rPr>
          <w:highlight w:val="white"/>
        </w:rPr>
        <w:t xml:space="preserve">о</w:t>
      </w:r>
      <w:r>
        <w:rPr>
          <w:highlight w:val="white"/>
        </w:rPr>
        <w:t xml:space="preserve">п</w:t>
      </w:r>
      <w:r>
        <w:rPr>
          <w:highlight w:val="white"/>
        </w:rPr>
        <w:t xml:space="preserve">л</w:t>
      </w:r>
      <w:r>
        <w:rPr>
          <w:highlight w:val="white"/>
        </w:rPr>
        <w:t xml:space="preserve">а</w:t>
      </w:r>
      <w:r>
        <w:rPr>
          <w:highlight w:val="white"/>
        </w:rPr>
        <w:t xml:space="preserve">т</w:t>
      </w:r>
      <w:r>
        <w:rPr>
          <w:highlight w:val="white"/>
        </w:rPr>
        <w:t xml:space="preserve">е</w:t>
      </w:r>
      <w:r>
        <w:rPr>
          <w:highlight w:val="white"/>
        </w:rPr>
        <w:t xml:space="preserve">л</w:t>
      </w:r>
      <w:r>
        <w:rPr>
          <w:highlight w:val="white"/>
        </w:rPr>
        <w:t xml:space="preserve">ь</w:t>
      </w:r>
      <w:r>
        <w:rPr>
          <w:highlight w:val="white"/>
        </w:rPr>
        <w:t xml:space="preserve">щ</w:t>
      </w:r>
      <w:r>
        <w:rPr>
          <w:highlight w:val="white"/>
        </w:rPr>
        <w:t xml:space="preserve">и</w:t>
      </w:r>
      <w:r>
        <w:rPr>
          <w:highlight w:val="white"/>
        </w:rPr>
        <w:t xml:space="preserve">к</w:t>
      </w:r>
      <w:r>
        <w:rPr>
          <w:highlight w:val="white"/>
        </w:rPr>
        <w:t xml:space="preserve">а</w:t>
      </w:r>
      <w:r>
        <w:rPr>
          <w:highlight w:val="white"/>
        </w:rPr>
        <w:t xml:space="preserve">м</w:t>
      </w:r>
      <w:r>
        <w:rPr>
          <w:highlight w:val="white"/>
        </w:rPr>
        <w:t xml:space="preserve">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в</w:t>
      </w:r>
      <w:r>
        <w:rPr>
          <w:highlight w:val="white"/>
        </w:rPr>
        <w:t xml:space="preserve">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е</w:t>
      </w:r>
      <w:r>
        <w:rPr>
          <w:highlight w:val="white"/>
        </w:rPr>
        <w:t xml:space="preserve">к</w:t>
      </w:r>
      <w:r>
        <w:rPr>
          <w:highlight w:val="white"/>
        </w:rPr>
        <w:t xml:space="preserve">а</w:t>
      </w:r>
      <w:r>
        <w:rPr>
          <w:highlight w:val="white"/>
        </w:rPr>
        <w:t xml:space="preserve">б</w:t>
      </w:r>
      <w:r>
        <w:rPr>
          <w:highlight w:val="white"/>
        </w:rPr>
        <w:t xml:space="preserve">р</w:t>
      </w:r>
      <w:r>
        <w:rPr>
          <w:highlight w:val="white"/>
        </w:rPr>
        <w:t xml:space="preserve">е</w:t>
      </w:r>
      <w:r>
        <w:rPr>
          <w:highlight w:val="white"/>
        </w:rPr>
        <w:t xml:space="preserve"> </w:t>
      </w:r>
      <w:r>
        <w:rPr>
          <w:highlight w:val="white"/>
        </w:rPr>
        <w:t xml:space="preserve">2</w:t>
      </w:r>
      <w:r>
        <w:rPr>
          <w:highlight w:val="white"/>
        </w:rPr>
        <w:t xml:space="preserve">0</w:t>
      </w:r>
      <w:r>
        <w:rPr>
          <w:highlight w:val="white"/>
        </w:rPr>
        <w:t xml:space="preserve">2</w:t>
      </w:r>
      <w:r>
        <w:rPr>
          <w:highlight w:val="white"/>
        </w:rPr>
        <w:t xml:space="preserve">5</w:t>
      </w:r>
      <w:r>
        <w:rPr>
          <w:highlight w:val="white"/>
        </w:rPr>
        <w:t xml:space="preserve"> </w:t>
      </w:r>
      <w:r>
        <w:rPr>
          <w:highlight w:val="white"/>
        </w:rPr>
        <w:t xml:space="preserve">г</w:t>
      </w:r>
      <w:r>
        <w:rPr>
          <w:highlight w:val="white"/>
        </w:rPr>
        <w:t xml:space="preserve">о</w:t>
      </w:r>
      <w:r>
        <w:rPr>
          <w:highlight w:val="white"/>
        </w:rPr>
        <w:t xml:space="preserve">д</w:t>
      </w:r>
      <w:r>
        <w:rPr>
          <w:highlight w:val="white"/>
        </w:rPr>
        <w:t xml:space="preserve">а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налогу на имущество физических лиц</w:t>
      </w:r>
      <w:r>
        <w:rPr>
          <w:highlight w:val="white"/>
        </w:rPr>
        <w:t xml:space="preserve"> (98,57%) - не</w:t>
      </w:r>
      <w:r>
        <w:rPr>
          <w:highlight w:val="white"/>
        </w:rPr>
        <w:t xml:space="preserve">выполнение плановых назначений связано с погашением задолженности физическими лицами </w:t>
      </w:r>
      <w:r>
        <w:rPr>
          <w:rStyle w:val="864"/>
          <w:color w:val="auto"/>
          <w:sz w:val="24"/>
          <w:szCs w:val="24"/>
          <w:highlight w:val="white"/>
        </w:rPr>
        <w:t xml:space="preserve">в </w:t>
      </w:r>
      <w:r>
        <w:rPr>
          <w:rStyle w:val="864"/>
          <w:color w:val="auto"/>
          <w:sz w:val="24"/>
          <w:szCs w:val="24"/>
          <w:highlight w:val="white"/>
        </w:rPr>
        <w:t xml:space="preserve">меньшем</w:t>
      </w:r>
      <w:r>
        <w:rPr>
          <w:rStyle w:val="864"/>
          <w:color w:val="auto"/>
          <w:sz w:val="24"/>
          <w:szCs w:val="24"/>
          <w:highlight w:val="white"/>
        </w:rPr>
        <w:t xml:space="preserve"> объеме, чем прогнозировалось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  <w14:ligatures w14:val="none"/>
        </w:rPr>
      </w:pPr>
      <w:r>
        <w:rPr>
          <w:b/>
          <w:i/>
          <w:highlight w:val="white"/>
        </w:rPr>
        <w:t xml:space="preserve">- доходам, получаемым в виде арендной платы за земельные уч</w:t>
      </w:r>
      <w:r>
        <w:rPr>
          <w:b/>
          <w:i/>
          <w:highlight w:val="white"/>
        </w:rPr>
        <w:t xml:space="preserve">астки</w:t>
      </w:r>
      <w:r>
        <w:rPr>
          <w:highlight w:val="white"/>
        </w:rPr>
        <w:t xml:space="preserve"> (65,71%)</w:t>
      </w:r>
      <w:r>
        <w:rPr>
          <w:highlight w:val="white"/>
        </w:rPr>
        <w:t xml:space="preserve"> – н</w:t>
      </w:r>
      <w:r>
        <w:rPr>
          <w:highlight w:val="white"/>
        </w:rPr>
        <w:t xml:space="preserve">евыполнение</w:t>
      </w:r>
      <w:r>
        <w:rPr>
          <w:highlight w:val="white"/>
        </w:rPr>
        <w:t xml:space="preserve"> плановых назначений обусловлено нарушением условий договоров рядом арендаторов </w:t>
      </w:r>
      <w:r>
        <w:rPr>
          <w:highlight w:val="white"/>
        </w:rPr>
        <w:t xml:space="preserve">по срокам внесения арендной платы</w:t>
      </w:r>
      <w:r>
        <w:rPr>
          <w:highlight w:val="white"/>
        </w:rPr>
        <w:t xml:space="preserve">,</w:t>
      </w:r>
      <w:r>
        <w:rPr>
          <w:highlight w:val="white"/>
        </w:rPr>
        <w:t xml:space="preserve"> а также </w:t>
      </w:r>
      <w:r>
        <w:rPr>
          <w:highlight w:val="whit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нижением ставок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арендной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платы по некоторым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видам разрешенного использования земельных участков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результате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з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ш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й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плате, за размещение и эксплуатацию нестационарного торгового объекта, установку и эксплуатацию рекламных конструкций</w:t>
      </w:r>
      <w:r>
        <w:rPr>
          <w:highlight w:val="white"/>
        </w:rPr>
        <w:t xml:space="preserve"> (73,88%) – невыполнение плановых назначений связано с нарушением условий договора рядом арендаторов по срокам внесения арендной платы</w:t>
      </w:r>
      <w:r>
        <w:rPr>
          <w:highlight w:val="white"/>
        </w:rPr>
        <w:t xml:space="preserve">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contextualSpacing w:val="0"/>
        <w:ind w:firstLine="709"/>
        <w:jc w:val="both"/>
        <w:spacing w:line="312" w:lineRule="auto"/>
        <w:widowControl w:val="off"/>
        <w:rPr>
          <w:highlight w:val="white"/>
        </w:rPr>
        <w:suppressLineNumbers w:val="0"/>
      </w:pPr>
      <w:r>
        <w:rPr>
          <w:b/>
          <w:i/>
          <w:highlight w:val="white"/>
        </w:rPr>
        <w:t xml:space="preserve">- плате за негативное воздействие на окружающую среду</w:t>
      </w:r>
      <w:r>
        <w:rPr>
          <w:highlight w:val="white"/>
        </w:rPr>
        <w:t xml:space="preserve"> (91,88%) – н</w:t>
      </w:r>
      <w:r>
        <w:rPr>
          <w:highlight w:val="white"/>
        </w:rPr>
        <w:t xml:space="preserve">евыполнение плановых назначений обусловлено </w:t>
      </w:r>
      <w:r>
        <w:rPr>
          <w:highlight w:val="white"/>
        </w:rPr>
        <w:t xml:space="preserve">уменьшением размера </w:t>
      </w:r>
      <w:r>
        <w:rPr>
          <w:highlight w:val="white"/>
        </w:rPr>
        <w:t xml:space="preserve">платы</w:t>
      </w:r>
      <w:r>
        <w:rPr>
          <w:highlight w:val="white"/>
        </w:rPr>
        <w:t xml:space="preserve"> </w:t>
      </w:r>
      <w:r>
        <w:rPr>
          <w:highlight w:val="white"/>
        </w:rPr>
        <w:t xml:space="preserve">за сбр</w:t>
      </w:r>
      <w:r>
        <w:rPr>
          <w:highlight w:val="white"/>
        </w:rPr>
        <w:t xml:space="preserve">осы загрязняющих веществ в водные объекты по плательщику ООО «Агроптица» в связи с получением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комплексного экологического разрешения;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contextualSpacing w:val="0"/>
        <w:ind w:firstLine="709"/>
        <w:jc w:val="both"/>
        <w:spacing w:line="312" w:lineRule="auto"/>
        <w:widowControl w:val="off"/>
        <w:rPr>
          <w:highlight w:val="white"/>
        </w:rPr>
        <w:suppressLineNumbers w:val="0"/>
      </w:pPr>
      <w:r>
        <w:rPr>
          <w:b/>
          <w:i/>
          <w:highlight w:val="white"/>
        </w:rPr>
        <w:t xml:space="preserve">- доходам от реализации муниципального имущества</w:t>
      </w:r>
      <w:r>
        <w:rPr>
          <w:highlight w:val="white"/>
        </w:rPr>
        <w:t xml:space="preserve"> (98,98%) –</w:t>
      </w:r>
      <w:r>
        <w:rPr>
          <w:highlight w:val="white"/>
        </w:rPr>
        <w:t xml:space="preserve"> невыполнение плановых назначений связано с отсутствием оплаты по договору с ИП Рахматулин А.З. (исполнительный лист передан службе судебных приставов);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b/>
          <w:i/>
          <w:highlight w:val="white"/>
        </w:rPr>
        <w:t xml:space="preserve">- доходам от продажи земельных участков</w:t>
      </w:r>
      <w:r>
        <w:rPr>
          <w:highlight w:val="white"/>
        </w:rPr>
        <w:t xml:space="preserve"> (59,78%) – </w:t>
      </w:r>
      <w:r>
        <w:rPr>
          <w:highlight w:val="white"/>
        </w:rPr>
        <w:t xml:space="preserve">не</w:t>
      </w:r>
      <w:r>
        <w:rPr>
          <w:highlight w:val="white"/>
        </w:rPr>
        <w:t xml:space="preserve">выполнение утвержденных бюджетных назначений связано со снижением по сравнению с запланированным количеством поступивших заявлений </w:t>
      </w:r>
      <w:r>
        <w:rPr>
          <w:highlight w:val="white"/>
        </w:rPr>
        <w:t xml:space="preserve"> </w:t>
      </w:r>
      <w:r>
        <w:rPr>
          <w:highlight w:val="white"/>
        </w:rPr>
        <w:t xml:space="preserve">о предоставлении земельного участка в собственность за плату, без проведения торгов, а также признания части аукционов несостоявшимися ввиду отсутствия претендентов на участие в аукцион</w:t>
      </w:r>
      <w:r>
        <w:rPr>
          <w:strike w:val="0"/>
          <w:color w:val="000000" w:themeColor="text1"/>
          <w:highlight w:val="white"/>
        </w:rPr>
        <w:t xml:space="preserve">е</w:t>
      </w:r>
      <w:r>
        <w:rPr>
          <w:strike w:val="0"/>
          <w:color w:val="000000" w:themeColor="text1"/>
          <w:highlight w:val="white"/>
        </w:rPr>
        <w:t xml:space="preserve">;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pStyle w:val="866"/>
        <w:ind w:firstLine="709"/>
        <w:jc w:val="both"/>
        <w:spacing w:line="312" w:lineRule="auto"/>
        <w:rPr>
          <w:color w:val="ff0000"/>
          <w:highlight w:val="white"/>
        </w:rPr>
      </w:pPr>
      <w:r>
        <w:rPr>
          <w:b/>
          <w:i/>
          <w:highlight w:val="white"/>
        </w:rPr>
        <w:t xml:space="preserve">- доходам, получаемым в виде прочих поступлений от денежных взысканий (штрафов) и иных сумм в возмещении ущерба, зачисляемые в бюджеты городских округов</w:t>
      </w:r>
      <w:r>
        <w:rPr>
          <w:highlight w:val="white"/>
        </w:rPr>
        <w:t xml:space="preserve"> (73,93%) - </w:t>
      </w:r>
      <w:r>
        <w:rPr>
          <w:highlight w:val="white"/>
        </w:rPr>
        <w:t xml:space="preserve">сложилось по фактическим поступлениям (труднопрогнозируемый вид дохода). </w:t>
      </w:r>
      <w:r>
        <w:rPr>
          <w:highlight w:val="white"/>
        </w:rPr>
        <w:t xml:space="preserve">Основное невыполнение плановых назначений по иным штрафам, неустойкам, пеням, уплаченным в соответствии с законом или договором в случа</w:t>
      </w:r>
      <w:r>
        <w:rPr>
          <w:highlight w:val="white"/>
        </w:rPr>
        <w:t xml:space="preserve">е неисполнения или ненадлежащего исполнения обязательств перед муниципальным органом, а также по административным штрафам, установленные законами субъектов Российской Федерации об административных правонарушениях, за нарушение муниципальных правовых актов;</w:t>
      </w:r>
      <w:r>
        <w:rPr>
          <w:color w:val="ff0000"/>
          <w:highlight w:val="white"/>
        </w:rPr>
      </w:r>
      <w:r>
        <w:rPr>
          <w:color w:val="ff0000"/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прочим неналоговым доходам</w:t>
      </w:r>
      <w:r>
        <w:rPr>
          <w:highlight w:val="white"/>
        </w:rPr>
        <w:t xml:space="preserve"> (41,36%)</w:t>
      </w:r>
      <w:r>
        <w:rPr>
          <w:highlight w:val="white"/>
        </w:rPr>
        <w:t xml:space="preserve"> –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highlight w:val="white"/>
        </w:rPr>
        <w:t xml:space="preserve">не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выпол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нение плановых назначений сложилось в результате снижения по сравнению с запланированным количеством фактически выд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анных разрешений на размещение объектов 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без предоставления земельных участков и установления сервитута;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b/>
          <w:i/>
          <w:highlight w:val="white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субсидиям бюджетам бюджетной системы Российской Федерации</w:t>
      </w: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(20,33%)</w:t>
      </w:r>
      <w:r>
        <w:rPr>
          <w:highlight w:val="white"/>
        </w:rPr>
        <w:t xml:space="preserve"> - </w:t>
      </w:r>
      <w:r>
        <w:rPr>
          <w:rFonts w:ascii="Times New Roman" w:hAnsi="Times New Roman"/>
          <w:sz w:val="24"/>
          <w:szCs w:val="24"/>
          <w:highlight w:val="white"/>
        </w:rPr>
        <w:t xml:space="preserve">перечисление субсидии из вышестоящего бюджета осуществляется по факту выполненных работ (услуг) на основании подписанных актов о выполнении работ;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субвенциям бюджетам бюджетной системы Российской Федерации</w:t>
      </w:r>
      <w:r>
        <w:rPr>
          <w:highlight w:val="white"/>
        </w:rPr>
        <w:t xml:space="preserve"> (88,45%) – исполнение </w:t>
      </w:r>
      <w:r>
        <w:rPr>
          <w:highlight w:val="white"/>
        </w:rPr>
        <w:t xml:space="preserve">сложилось по фактическим пост</w:t>
      </w:r>
      <w:r>
        <w:rPr>
          <w:highlight w:val="white"/>
        </w:rPr>
        <w:t xml:space="preserve">уплениям из вышестоящего бюджета;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highlight w:val="white"/>
        </w:rPr>
      </w:pPr>
      <w:r>
        <w:rPr>
          <w:b/>
          <w:i/>
          <w:highlight w:val="white"/>
        </w:rPr>
        <w:t xml:space="preserve">- иным межбюджетным трансфертам</w:t>
      </w:r>
      <w:r>
        <w:rPr>
          <w:highlight w:val="white"/>
        </w:rPr>
        <w:t xml:space="preserve"> (98,72%) – выполнение </w:t>
      </w:r>
      <w:r>
        <w:rPr>
          <w:highlight w:val="white"/>
        </w:rPr>
        <w:t xml:space="preserve">сложилось по фактическим пост</w:t>
      </w:r>
      <w:r>
        <w:rPr>
          <w:highlight w:val="white"/>
        </w:rPr>
        <w:t xml:space="preserve">уплениям из вышестоящего бюджета.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line="312" w:lineRule="auto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ind w:firstLine="709"/>
        <w:jc w:val="center"/>
        <w:spacing w:after="120" w:line="312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БЮДЕТА АРТЕМОВСКОГО ГОРОДСКОГО ОКРУГА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состоянию на 01.04.2026</w:t>
      </w:r>
      <w:r>
        <w:rPr>
          <w:rFonts w:ascii="Times New Roman" w:hAnsi="Times New Roman"/>
          <w:sz w:val="24"/>
          <w:szCs w:val="24"/>
        </w:rPr>
        <w:t xml:space="preserve"> года расходы бюджета Артемовского городского округа при плановых назначениях в сумме </w:t>
      </w:r>
      <w:r>
        <w:rPr>
          <w:rFonts w:ascii="Times New Roman" w:hAnsi="Times New Roman"/>
          <w:sz w:val="24"/>
          <w:szCs w:val="24"/>
        </w:rPr>
        <w:t xml:space="preserve">8 636 347 463,92</w:t>
      </w:r>
      <w:r>
        <w:rPr>
          <w:rFonts w:ascii="Times New Roman" w:hAnsi="Times New Roman"/>
          <w:sz w:val="24"/>
          <w:szCs w:val="24"/>
        </w:rPr>
        <w:t xml:space="preserve"> руб., исполнены в сумме </w:t>
      </w:r>
      <w:r>
        <w:rPr>
          <w:rFonts w:ascii="Times New Roman" w:hAnsi="Times New Roman"/>
          <w:sz w:val="24"/>
          <w:szCs w:val="24"/>
        </w:rPr>
        <w:t xml:space="preserve">1 456 372 396,20</w:t>
      </w:r>
      <w:r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 xml:space="preserve">., или </w:t>
      </w:r>
      <w:r>
        <w:rPr>
          <w:rFonts w:ascii="Times New Roman" w:hAnsi="Times New Roman"/>
          <w:sz w:val="24"/>
          <w:szCs w:val="24"/>
        </w:rPr>
        <w:t xml:space="preserve">16,9</w:t>
      </w:r>
      <w:r>
        <w:rPr>
          <w:rFonts w:ascii="Times New Roman" w:hAnsi="Times New Roman"/>
          <w:sz w:val="24"/>
          <w:szCs w:val="24"/>
        </w:rPr>
        <w:t xml:space="preserve">%</w:t>
      </w:r>
      <w:r>
        <w:rPr>
          <w:rFonts w:ascii="Times New Roman" w:hAnsi="Times New Roman"/>
          <w:sz w:val="24"/>
          <w:szCs w:val="24"/>
        </w:rPr>
        <w:t xml:space="preserve"> от годовых назначений.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Порядку составления и представления годовой, квартальной и месячной отчетности об исполнении бюджетов бюджетной системы РФ (приказ Министерства финансов РФ от 28.12.2010 № 191н</w:t>
      </w:r>
      <w:r>
        <w:rPr>
          <w:rFonts w:ascii="Times New Roman" w:hAnsi="Times New Roman"/>
          <w:sz w:val="24"/>
          <w:szCs w:val="24"/>
        </w:rPr>
        <w:t xml:space="preserve">, критерий исполнения бюджетных назначений на 1 апреля текущего финансового году должен составлять не менее 20%.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Следовательно, в </w:t>
      </w:r>
      <w:r>
        <w:rPr>
          <w:rFonts w:ascii="Times New Roman" w:hAnsi="Times New Roman"/>
          <w:sz w:val="24"/>
          <w:szCs w:val="24"/>
          <w:lang w:val="en-US"/>
        </w:rPr>
        <w:t xml:space="preserve">I</w:t>
      </w:r>
      <w:r>
        <w:rPr>
          <w:rFonts w:ascii="Times New Roman" w:hAnsi="Times New Roman"/>
          <w:sz w:val="24"/>
          <w:szCs w:val="24"/>
        </w:rPr>
        <w:t xml:space="preserve"> квартале 2026</w:t>
      </w:r>
      <w:r>
        <w:rPr>
          <w:rFonts w:ascii="Times New Roman" w:hAnsi="Times New Roman"/>
          <w:sz w:val="24"/>
          <w:szCs w:val="24"/>
        </w:rPr>
        <w:t xml:space="preserve"> года бюджетные ассигнования Артемовского городского округа освоены ниже установлено критерия на </w:t>
      </w:r>
      <w:r>
        <w:rPr>
          <w:rFonts w:ascii="Times New Roman" w:hAnsi="Times New Roman"/>
          <w:sz w:val="24"/>
          <w:szCs w:val="24"/>
        </w:rPr>
        <w:t xml:space="preserve">3,1</w:t>
      </w:r>
      <w:r>
        <w:rPr>
          <w:rFonts w:ascii="Times New Roman" w:hAnsi="Times New Roman"/>
          <w:sz w:val="24"/>
          <w:szCs w:val="24"/>
        </w:rPr>
        <w:t xml:space="preserve"> процентных пункта.   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1</w:t>
      </w:r>
      <w:r>
        <w:rPr>
          <w:rFonts w:ascii="Times New Roman" w:hAnsi="Times New Roman"/>
          <w:sz w:val="24"/>
          <w:szCs w:val="24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 разделов, отражающих направления расходования финансовых средств на выполнение основных функций городского округа, исполнены расходные обязательства менее 20% к годовым бюджетным назначениям по </w:t>
      </w:r>
      <w:r>
        <w:rPr>
          <w:rFonts w:ascii="Times New Roman" w:hAnsi="Times New Roman"/>
          <w:sz w:val="24"/>
          <w:szCs w:val="24"/>
        </w:rPr>
        <w:t xml:space="preserve">восьми</w:t>
      </w:r>
      <w:r>
        <w:rPr>
          <w:rFonts w:ascii="Times New Roman" w:hAnsi="Times New Roman"/>
          <w:sz w:val="24"/>
          <w:szCs w:val="24"/>
        </w:rPr>
        <w:t xml:space="preserve"> разделам, в том числе: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0100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Общегосударственные вопросы» - </w:t>
      </w:r>
      <w:r>
        <w:rPr>
          <w:rFonts w:ascii="Times New Roman" w:hAnsi="Times New Roman"/>
          <w:sz w:val="24"/>
          <w:szCs w:val="24"/>
        </w:rPr>
        <w:t xml:space="preserve">17,0</w:t>
      </w:r>
      <w:r>
        <w:rPr>
          <w:rFonts w:ascii="Times New Roman" w:hAnsi="Times New Roman"/>
          <w:sz w:val="24"/>
          <w:szCs w:val="24"/>
        </w:rPr>
        <w:t xml:space="preserve">%;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0400 «Национальная экономика» - </w:t>
      </w:r>
      <w:r>
        <w:rPr>
          <w:rFonts w:ascii="Times New Roman" w:hAnsi="Times New Roman"/>
          <w:sz w:val="24"/>
          <w:szCs w:val="24"/>
        </w:rPr>
        <w:t xml:space="preserve">12,5</w:t>
      </w:r>
      <w:r>
        <w:rPr>
          <w:rFonts w:ascii="Times New Roman" w:hAnsi="Times New Roman"/>
          <w:sz w:val="24"/>
          <w:szCs w:val="24"/>
        </w:rPr>
        <w:t xml:space="preserve">%;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0500 «Жилищно-коммунальное хозяйство» - 10,6%;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tabs>
          <w:tab w:val="left" w:pos="8222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0600 «Охрана окружающей среды» - 2,2</w:t>
      </w:r>
      <w:r>
        <w:rPr>
          <w:rFonts w:ascii="Times New Roman" w:hAnsi="Times New Roman"/>
          <w:sz w:val="24"/>
          <w:szCs w:val="24"/>
        </w:rPr>
        <w:t xml:space="preserve">%;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0700 «Образование» - 18,6%;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0900 «Здравоохранение» - </w:t>
      </w:r>
      <w:r>
        <w:rPr>
          <w:rFonts w:ascii="Times New Roman" w:hAnsi="Times New Roman"/>
          <w:sz w:val="24"/>
          <w:szCs w:val="24"/>
        </w:rPr>
        <w:t xml:space="preserve">17,1</w:t>
      </w:r>
      <w:r>
        <w:rPr>
          <w:rFonts w:ascii="Times New Roman" w:hAnsi="Times New Roman"/>
          <w:sz w:val="24"/>
          <w:szCs w:val="24"/>
        </w:rPr>
        <w:t xml:space="preserve">%;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1100 «Физическая культура и спорт» - </w:t>
      </w:r>
      <w:r>
        <w:rPr>
          <w:rFonts w:ascii="Times New Roman" w:hAnsi="Times New Roman"/>
          <w:sz w:val="24"/>
          <w:szCs w:val="24"/>
        </w:rPr>
        <w:t xml:space="preserve">15,1</w:t>
      </w:r>
      <w:r>
        <w:rPr>
          <w:rFonts w:ascii="Times New Roman" w:hAnsi="Times New Roman"/>
          <w:sz w:val="24"/>
          <w:szCs w:val="24"/>
        </w:rPr>
        <w:t xml:space="preserve">%;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1301 «Обслуживание государственного и муниципального долга» - 0,0%.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Сравнительный анализ исполнения бюджета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Артемовского городского округа по расходам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567"/>
        <w:jc w:val="right"/>
        <w:spacing w:after="120" w:line="240" w:lineRule="auto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(рубли)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96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843"/>
        <w:gridCol w:w="1138"/>
        <w:gridCol w:w="1700"/>
        <w:gridCol w:w="1276"/>
      </w:tblGrid>
      <w:tr>
        <w:tblPrEx/>
        <w:trPr>
          <w:trHeight w:val="317"/>
          <w:tblHeader/>
        </w:trPr>
        <w:tc>
          <w:tcPr>
            <w:shd w:val="clear" w:color="auto" w:fill="auto"/>
            <w:tcW w:w="3686" w:type="dxa"/>
            <w:vMerge w:val="restart"/>
            <w:textDirection w:val="lrTb"/>
            <w:noWrap w:val="false"/>
          </w:tcPr>
          <w:p>
            <w:pPr>
              <w:ind w:left="464" w:hanging="464"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раздела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298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I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квартал 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29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I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квартал 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065"/>
          <w:tblHeader/>
        </w:trPr>
        <w:tc>
          <w:tcPr>
            <w:shd w:val="clear" w:color="auto" w:fill="auto"/>
            <w:tcW w:w="3686" w:type="dxa"/>
            <w:vMerge w:val="continue"/>
            <w:textDirection w:val="lrTb"/>
            <w:noWrap w:val="false"/>
          </w:tcPr>
          <w:p>
            <w:pPr>
              <w:ind w:left="464" w:hanging="464"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Исполнено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% исполнения к годовым назначениям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W w:w="17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Исполнено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% исполнения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 годовым назначениям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auto"/>
            <w:tcW w:w="3686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Общегосударственные вопросы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109 293 750,77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17,2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138 271 375,66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17,0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auto"/>
            <w:tcW w:w="3686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Национальная оборона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7 608 571,40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97,4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18 241 329,30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27,3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48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Национальная безопасность и правоохранительная деятельность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9 070 604,60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17,1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36 612 965,57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40,9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67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Национальная экономика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46 962 933,67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4,7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113 752 378,10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12,5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71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Жилищно-коммунальное хозяйство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91 589 495,37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14,1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135 172 826,45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10,6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71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Охрана окружающей среды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331 967,51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4,3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208 727,04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2,2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Образование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738 646 950,71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23,1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764 312 706,15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18,6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65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48 588 650,60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19,4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68 197 734,45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21,2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Здравоохранение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1 057 260,11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18,6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1 022 560,22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17,1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59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Социальная политика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110 254 446,56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26,6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80 784 473,55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22,3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77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Физическая культура и спорт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57 247 706,43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17,7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92 151 981,98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15,1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81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Средства массовой информации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7 351 903,35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23,3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7 643 337,73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22,9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81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Обслуживание государственного и муниципального долга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23 254 631,45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271"/>
        </w:trPr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ИТОГО: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ind w:right="43"/>
              <w:jc w:val="right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1 228 004 241,08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18,7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0" w:type="dxa"/>
            <w:vAlign w:val="center"/>
            <w:textDirection w:val="lrTb"/>
            <w:noWrap/>
          </w:tcPr>
          <w:p>
            <w:pPr>
              <w:ind w:right="43"/>
              <w:jc w:val="right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1 456 372 396,20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16,9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сравнительного анализа с аналогичным периодом прошлого года, расходы бюджета Артемовского городского округа в </w:t>
      </w:r>
      <w:r>
        <w:rPr>
          <w:rFonts w:ascii="Times New Roman" w:hAnsi="Times New Roman"/>
          <w:sz w:val="24"/>
          <w:szCs w:val="24"/>
          <w:lang w:val="en-US"/>
        </w:rPr>
        <w:t xml:space="preserve">I</w:t>
      </w:r>
      <w:r>
        <w:rPr>
          <w:rFonts w:ascii="Times New Roman" w:hAnsi="Times New Roman"/>
          <w:sz w:val="24"/>
          <w:szCs w:val="24"/>
        </w:rPr>
        <w:t xml:space="preserve"> квартале 2026</w:t>
      </w:r>
      <w:r>
        <w:rPr>
          <w:rFonts w:ascii="Times New Roman" w:hAnsi="Times New Roman"/>
          <w:sz w:val="24"/>
          <w:szCs w:val="24"/>
        </w:rPr>
        <w:t xml:space="preserve"> года освоены на </w:t>
      </w:r>
      <w:r>
        <w:rPr>
          <w:rFonts w:ascii="Times New Roman" w:hAnsi="Times New Roman"/>
          <w:sz w:val="24"/>
          <w:szCs w:val="24"/>
        </w:rPr>
        <w:t xml:space="preserve">228 368 155,12</w:t>
      </w:r>
      <w:r>
        <w:rPr>
          <w:rFonts w:ascii="Times New Roman" w:hAnsi="Times New Roman"/>
          <w:sz w:val="24"/>
          <w:szCs w:val="24"/>
        </w:rPr>
        <w:t xml:space="preserve"> руб. </w:t>
      </w:r>
      <w:r>
        <w:rPr>
          <w:rFonts w:ascii="Times New Roman" w:hAnsi="Times New Roman"/>
          <w:sz w:val="24"/>
          <w:szCs w:val="24"/>
        </w:rPr>
        <w:t xml:space="preserve">больше</w:t>
      </w:r>
      <w:r>
        <w:rPr>
          <w:rFonts w:ascii="Times New Roman" w:hAnsi="Times New Roman"/>
          <w:sz w:val="24"/>
          <w:szCs w:val="24"/>
        </w:rPr>
        <w:t xml:space="preserve">, чем в соответствующем периоде 2025</w:t>
      </w:r>
      <w:r>
        <w:rPr>
          <w:rFonts w:ascii="Times New Roman" w:hAnsi="Times New Roman"/>
          <w:sz w:val="24"/>
          <w:szCs w:val="24"/>
        </w:rPr>
        <w:t xml:space="preserve"> года.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60" w:lineRule="auto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 w:line="240" w:lineRule="auto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Исполнение расходов по разделам бюджетной классификации согласно сводной бюджетной росписи Артемовского городского округа представлено в таблице: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120" w:line="240" w:lineRule="auto"/>
        <w:tabs>
          <w:tab w:val="left" w:pos="8222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(рубли)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134"/>
        <w:gridCol w:w="1843"/>
        <w:gridCol w:w="1701"/>
        <w:gridCol w:w="850"/>
      </w:tblGrid>
      <w:tr>
        <w:tblPrEx/>
        <w:trPr>
          <w:trHeight w:val="799"/>
          <w:tblHeader/>
        </w:trPr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ind w:left="464" w:hanging="464"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раздела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Раздел, подраздел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Утвержденные бюджетные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назначения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Исполнено                  за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I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квартал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года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исполнения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Общегосударственные вопросы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0100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813 447 915,27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138 271 375,66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17,0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Национальная оборона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0200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66 839 905,42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18 241 329,30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27,3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67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Национальная безопасность и правоохранительная деятельность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0300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89 442 455,03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36 612 965,57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40,9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Национальная экономика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0400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912 831 598,44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113 752 378,10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12,5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Жилищно-коммунальное хозяйство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0500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1 270 434 974,72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135 172 826,45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10,6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Охрана окружающей среды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0600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9 308 000,00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208 727,04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2,2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Образование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0700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4 116 676 755,24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764 312 706,15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18,6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 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0800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321 728 214,13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68 19 734,45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21,2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Здравоохранение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0900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5 993 263,47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1 022 560,22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17,1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Социальная политика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1000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362 405 185,43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80 784 473,55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22,3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Физическая культура и спорт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1100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610 551 903,74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92 151 981,98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15,1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411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Средства массовой информации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1200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33 432 661,58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7 643 337,73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22,9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W w:w="4111" w:type="dxa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Обслуживание государственного и муниципального долга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1300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23 254 631,45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W w:w="5245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ИТОГО: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8 636 347 463,92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ind w:right="43"/>
              <w:jc w:val="right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1 456 372 396,20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16,9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</w:tbl>
    <w:p>
      <w:pPr>
        <w:ind w:firstLine="567"/>
        <w:jc w:val="both"/>
        <w:spacing w:after="0" w:line="312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разделу 0100 «Общегосударственные вопросы»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 состоянию на 01.04.2026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813 447 915,27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138 271 375,66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17,0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 от годовых назначений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31 662 785,75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6 319 741,26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20,0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Исполнение менее 20% от годовых назначений сложилось: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По подразделу 0102 «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Функционирование высшего должностного лица субъекта Российской Федерации и муниципального образования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» (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ф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инансовое обеспечение деятельности главы Артемовского городского округа)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10 924 832,20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руб., кассовое исполнение составило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2 063 755,56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руб., 18,9% от годовых назначений,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исполнение ниже установленного критерия сложилось в рамках непрограммного направления деятельности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п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о причине изменения графика отпусков, с переносом отпуска на более поздний период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По подразделу 0104 «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»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ф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округа)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128 126 834,12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руб., кассовое исполнение составило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22 675 455,88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руб., или 17,7% от годовых назначений, исполнение ниже установленного критерия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сложилось в рамках непрограммного направления деятельности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, в виду наличия вакантных должностей, листков нетрудоспособности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подразделу 0106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«Обеспечение деятельности финансовых, налоговых и таможенных органов и органов финансового (финансово-бюджетного) надзора»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при плано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69 143 270,09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11 090 539,54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16,0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от годовых назначений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по вышеуказанному подразделу исполнение ниже установленного критерия сложилось по следующим мероприятиям: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в рамках муниципальной программы «Управление средствами бюджета Артемовского городского округа»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51 225 493,65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8 464 053,12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16,5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%, исполнение ниже установленного критерия сложилось по следующим мероприятиям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</w:t>
      </w:r>
      <w:r>
        <w:rPr>
          <w:rFonts w:ascii="Times New Roman" w:hAnsi="Times New Roman"/>
          <w:bCs/>
          <w:i/>
          <w:color w:val="000000" w:themeColor="text1"/>
          <w:sz w:val="24"/>
          <w:szCs w:val="24"/>
        </w:rPr>
      </w:r>
      <w:r>
        <w:rPr>
          <w:rFonts w:ascii="Times New Roman" w:hAnsi="Times New Roman"/>
          <w:bCs/>
          <w:i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приобретение неисключительных прав на использование программного продукта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4 559 600,00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отсутствует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кассовы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планом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выплат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освоение бюджетных ассигнований 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приобретение программных продуктов для автоматизации бюджетных процессов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запланировано на август месяц 2026 года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trike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финансовое обеспечение деятельности органов местного самоуправления, органов администрации Артемовского городского округа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финансовое обеспечение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МКУ финансовое управление администрации Артемовского городского округа),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40 061 047,15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6 542 151,43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16,3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%, бюджетные ассигнования освоены в соответствии с кассовым планом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вы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плат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в виду наличия вакантных должностей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 листков нетрудоспособности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trike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strike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в рамках непрограммных направлений деятельности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 при плановых назн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17 917 776,44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2 626 486,42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14,7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%, освоение ниже установленного критерия сложилось по мероприяти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ям: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- р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130 000,00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руб.,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кассовое исполнение отсутствует,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в соответствии с кассовым планом выплат освоение бюджетных ассигнований запланировано на апрель месяц 2026 года;  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trike w:val="0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финансовое обеспечение деятельности председателя контрольно-счетной палаты Артемовского городского округа и его заместителя, </w:t>
      </w:r>
      <w:r>
        <w:rPr>
          <w:rFonts w:ascii="Times New Roman" w:hAnsi="Times New Roman"/>
          <w:color w:val="auto"/>
          <w:sz w:val="24"/>
          <w:szCs w:val="24"/>
        </w:rPr>
        <w:t xml:space="preserve">назначено </w:t>
      </w:r>
      <w:r>
        <w:rPr>
          <w:rFonts w:ascii="Times New Roman" w:hAnsi="Times New Roman"/>
          <w:color w:val="auto"/>
          <w:sz w:val="24"/>
          <w:szCs w:val="24"/>
        </w:rPr>
        <w:t xml:space="preserve">7 546 427,41</w:t>
      </w:r>
      <w:r>
        <w:rPr>
          <w:rFonts w:ascii="Times New Roman" w:hAnsi="Times New Roman"/>
          <w:color w:val="auto"/>
          <w:sz w:val="24"/>
          <w:szCs w:val="24"/>
        </w:rPr>
        <w:t xml:space="preserve"> руб., исполнено </w:t>
      </w:r>
      <w:r>
        <w:rPr>
          <w:rFonts w:ascii="Times New Roman" w:hAnsi="Times New Roman"/>
          <w:color w:val="auto"/>
          <w:sz w:val="24"/>
          <w:szCs w:val="24"/>
        </w:rPr>
        <w:t xml:space="preserve">1 310 906,22</w:t>
      </w:r>
      <w:r>
        <w:rPr>
          <w:rFonts w:ascii="Times New Roman" w:hAnsi="Times New Roman"/>
          <w:color w:val="auto"/>
          <w:sz w:val="24"/>
          <w:szCs w:val="24"/>
        </w:rPr>
        <w:t xml:space="preserve"> руб., или 17,4</w:t>
      </w:r>
      <w:r>
        <w:rPr>
          <w:rFonts w:ascii="Times New Roman" w:hAnsi="Times New Roman"/>
          <w:color w:val="auto"/>
          <w:sz w:val="24"/>
          <w:szCs w:val="24"/>
        </w:rPr>
        <w:t xml:space="preserve">% </w:t>
      </w:r>
      <w:r>
        <w:rPr>
          <w:rFonts w:ascii="Times New Roman" w:hAnsi="Times New Roman"/>
          <w:strike w:val="0"/>
          <w:color w:val="000000" w:themeColor="text1"/>
          <w:sz w:val="24"/>
          <w:szCs w:val="24"/>
        </w:rPr>
        <w:t xml:space="preserve">основное освоение запланировано с апреля по декабрь месяцы 2026 года (83,6% от годовых назначений)</w:t>
      </w:r>
      <w:r>
        <w:rPr>
          <w:rFonts w:ascii="Times New Roman" w:hAnsi="Times New Roman"/>
          <w:strike w:val="0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/>
          <w:strike w:val="0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/>
          <w:strike w:val="0"/>
          <w:color w:val="000000" w:themeColor="text1"/>
          <w:sz w:val="24"/>
          <w:szCs w:val="24"/>
          <w:highlight w:val="yellow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ф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инансовое обеспечение деятельности органов м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естного самоуправления, отраслевых (функциональных) органов администрации Артемовского городского округа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 xml:space="preserve">(финансовое обеспечение деятельности контрольно-счетной палаты Артемовского городского округа)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 xml:space="preserve">,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назначено </w:t>
      </w:r>
      <w:r>
        <w:rPr>
          <w:rFonts w:ascii="Times New Roman" w:hAnsi="Times New Roman"/>
          <w:color w:val="auto"/>
          <w:sz w:val="24"/>
          <w:szCs w:val="24"/>
        </w:rPr>
        <w:t xml:space="preserve">7 642 937,84</w:t>
      </w:r>
      <w:r>
        <w:rPr>
          <w:rFonts w:ascii="Times New Roman" w:hAnsi="Times New Roman"/>
          <w:color w:val="auto"/>
          <w:sz w:val="24"/>
          <w:szCs w:val="24"/>
        </w:rPr>
        <w:t xml:space="preserve"> руб., исполнено </w:t>
      </w:r>
      <w:r>
        <w:rPr>
          <w:rFonts w:ascii="Times New Roman" w:hAnsi="Times New Roman"/>
          <w:color w:val="auto"/>
          <w:sz w:val="24"/>
          <w:szCs w:val="24"/>
        </w:rPr>
        <w:t xml:space="preserve">772 750,40</w:t>
      </w:r>
      <w:r>
        <w:rPr>
          <w:rFonts w:ascii="Times New Roman" w:hAnsi="Times New Roman"/>
          <w:color w:val="auto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auto"/>
          <w:sz w:val="24"/>
          <w:szCs w:val="24"/>
        </w:rPr>
        <w:t xml:space="preserve">10,1</w:t>
      </w:r>
      <w:r>
        <w:rPr>
          <w:rFonts w:ascii="Times New Roman" w:hAnsi="Times New Roman"/>
          <w:color w:val="auto"/>
          <w:sz w:val="24"/>
          <w:szCs w:val="24"/>
        </w:rPr>
        <w:t xml:space="preserve">%,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виду сложившейся экономии за счет наличия вакантной должности;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подразделу 0111 «Резервные фонды»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 состоянию на 01.04.2026 года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бюджетные ассигнования резервного фонда администрации Артемовского городского округа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составляют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65 618 680,92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Плановые назначения на 2026 год составляют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142 271 401,61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расходование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бюджетных ассигнований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из резервного фонда осуществляется на основании муниципальных правовых актов о выделении средств из резервного фонда администрации Артемовского городского округа исходя из отраслевой и ведомственной принадлежности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отчетном периоде 2026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года на основании муниципальных прав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овых актов выделено на расходы за счет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средств резервного фонда администрации Артемовского городского округа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76 652 720,69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подразделу 0113 «Другие общегосударственные вопросы»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505 703 950,20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94 193 742,46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18,6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от годовых назначений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(в том числе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–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29 910 062,75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4 567 018,28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15,3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%), по вышеуказанному подразделу исполнение ниже установленного критерия сложилось по следующим мероприятиям: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- муниципальная программа «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Противодействие коррупции в Артемовском городском округе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»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(р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азработка и размещение социальной рекламы антикоррупционной направленности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), при плановых назначениях в сумме 90 000,00 руб., кассовое исполнение отсутствует,</w:t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в соответствии с кассовым планом выплат освоение бюджетных ассигнований запланировано на ноябрь месяц 2026 года;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муниципальная программа «Организация градостроительной деятельности Артемовского городского округа»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(ф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(финансовое обеспечение деятельности управления архитектуры и градостроительства администрации Артемовского городского округа)),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30 451 314,74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4 584 073,05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15,1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виду сложившейся экономии за счет наличия вакантных должностей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листков временной нетрудоспособности;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- муниципальная программа «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Поддержка социально ориентированных некоммерческих организаций в Артемовском городском округе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»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(ф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 (финансовое обеспечение деятельности управления по работе с общественностью)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6 430 698,86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руб., кассовое исполнение составило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1 077 789,08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руб., или 16,8%,</w:t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в виду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сложившейся экономии за счет наличия листков нетрудоспособности;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муниципальная программа «Развитие информационного общества в Артемовском городском округе»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5 460 043,55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350 000,00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%, исполнение ниже установленного критерия сложилось по следующим мероприятиям: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- изготовление печатной продукции,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1 500 000,00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руб., кассовое исполнение составило 200 000,00 руб., или 13,3%,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бюджетные ассигнования освоены в соответствии с кассовым планом выплат, основное освоение запланировано на май, август и ноябрь месяцы 2026 года (86,7% от годовых назначений);</w:t>
      </w:r>
      <w:r>
        <w:rPr>
          <w:rFonts w:ascii="Times New Roman" w:hAnsi="Times New Roman"/>
          <w:b w:val="0"/>
          <w:bCs w:val="0"/>
          <w:i w:val="0"/>
          <w:color w:val="ff0000"/>
          <w:sz w:val="24"/>
          <w:szCs w:val="24"/>
        </w:rPr>
      </w:r>
      <w:r>
        <w:rPr>
          <w:rFonts w:ascii="Times New Roman" w:hAnsi="Times New Roman"/>
          <w:b w:val="0"/>
          <w:bCs w:val="0"/>
          <w:i w:val="0"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 подготовка и размещение информации о деятельности органов местного самоуправления Артемовского городского округа в средствах массовой информации, в том числе в сети Интернет, </w:t>
      </w:r>
      <w:r>
        <w:rPr>
          <w:rFonts w:ascii="Times New Roman" w:hAnsi="Times New Roman"/>
          <w:color w:val="auto"/>
          <w:sz w:val="24"/>
          <w:szCs w:val="24"/>
        </w:rPr>
        <w:t xml:space="preserve">при плановых назначениях в сумме </w:t>
      </w:r>
      <w:r>
        <w:rPr>
          <w:rFonts w:ascii="Times New Roman" w:hAnsi="Times New Roman"/>
          <w:color w:val="auto"/>
          <w:sz w:val="24"/>
          <w:szCs w:val="24"/>
        </w:rPr>
        <w:t xml:space="preserve">3 960 043,55</w:t>
      </w:r>
      <w:r>
        <w:rPr>
          <w:rFonts w:ascii="Times New Roman" w:hAnsi="Times New Roman"/>
          <w:color w:val="auto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auto"/>
          <w:sz w:val="24"/>
          <w:szCs w:val="24"/>
        </w:rPr>
        <w:t xml:space="preserve">150 000,00</w:t>
      </w:r>
      <w:r>
        <w:rPr>
          <w:rFonts w:ascii="Times New Roman" w:hAnsi="Times New Roman"/>
          <w:color w:val="auto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auto"/>
          <w:sz w:val="24"/>
          <w:szCs w:val="24"/>
        </w:rPr>
        <w:t xml:space="preserve">3,8</w:t>
      </w:r>
      <w:r>
        <w:rPr>
          <w:rFonts w:ascii="Times New Roman" w:hAnsi="Times New Roman"/>
          <w:color w:val="auto"/>
          <w:sz w:val="24"/>
          <w:szCs w:val="24"/>
        </w:rPr>
        <w:t xml:space="preserve">%,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бюджетные ассигнования освоены в соответствии с кассовым планом выплат, основное освоение запланировано с апреля по декабрь месяцы 2026 года (96,2% от годовых назначений);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муниципальная программа «Управление муниципальным имуществом и земельными ресурсами Артемовского городского округа»</w:t>
      </w:r>
      <w:r>
        <w:rPr>
          <w:rFonts w:ascii="Times New Roman" w:hAnsi="Times New Roman"/>
          <w:color w:val="auto"/>
          <w:sz w:val="24"/>
          <w:szCs w:val="24"/>
        </w:rPr>
        <w:t xml:space="preserve">, при плановых назначениях в сумме </w:t>
      </w:r>
      <w:r>
        <w:rPr>
          <w:rFonts w:ascii="Times New Roman" w:hAnsi="Times New Roman"/>
          <w:color w:val="auto"/>
          <w:sz w:val="24"/>
          <w:szCs w:val="24"/>
        </w:rPr>
        <w:t xml:space="preserve">69 104 217,60</w:t>
      </w:r>
      <w:r>
        <w:rPr>
          <w:rFonts w:ascii="Times New Roman" w:hAnsi="Times New Roman"/>
          <w:color w:val="auto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auto"/>
          <w:sz w:val="24"/>
          <w:szCs w:val="24"/>
        </w:rPr>
        <w:t xml:space="preserve">9 031 438,27</w:t>
      </w:r>
      <w:r>
        <w:rPr>
          <w:rFonts w:ascii="Times New Roman" w:hAnsi="Times New Roman"/>
          <w:color w:val="auto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auto"/>
          <w:sz w:val="24"/>
          <w:szCs w:val="24"/>
        </w:rPr>
        <w:t xml:space="preserve">13,1</w:t>
      </w:r>
      <w:r>
        <w:rPr>
          <w:rFonts w:ascii="Times New Roman" w:hAnsi="Times New Roman"/>
          <w:color w:val="auto"/>
          <w:sz w:val="24"/>
          <w:szCs w:val="24"/>
        </w:rPr>
        <w:t xml:space="preserve">%,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исполнение ниже установленного критерия сложилось по следующим мероприятиям: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 выполнение кадастровых работ в отношении объектов недвижимости, </w:t>
      </w:r>
      <w:r>
        <w:rPr>
          <w:rFonts w:ascii="Times New Roman" w:hAnsi="Times New Roman"/>
          <w:color w:val="auto"/>
          <w:sz w:val="24"/>
          <w:szCs w:val="24"/>
        </w:rPr>
        <w:t xml:space="preserve">при плановых назначениях в сумме 300 000,00 руб., кассовое исполнение отсутствует,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кассовым планом выплат освоение бюджетных ассигнований запланировано на май и сентябрь месяцы 2026 года;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 независимая оценка рыночной стоимости объектов,</w:t>
      </w:r>
      <w:r>
        <w:rPr>
          <w:rFonts w:ascii="Times New Roman" w:hAnsi="Times New Roman"/>
          <w:color w:val="auto"/>
          <w:sz w:val="24"/>
          <w:szCs w:val="24"/>
        </w:rPr>
        <w:t xml:space="preserve"> при плановых назначениях в сумме 100 000,00 руб.,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кассовое исполнение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составило 7 400,00 руб.</w:t>
      </w:r>
      <w:r>
        <w:rPr>
          <w:rFonts w:ascii="Times New Roman" w:hAnsi="Times New Roman"/>
          <w:color w:val="auto"/>
          <w:sz w:val="24"/>
          <w:szCs w:val="24"/>
        </w:rPr>
        <w:t xml:space="preserve">, или 7,4%,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сложилась экономия в результате проведения закупочных процедур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 о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свобождение самовольно занятых земельных участков путем демонтажа самовольных построек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, </w:t>
      </w:r>
      <w:r>
        <w:rPr>
          <w:rFonts w:ascii="Times New Roman" w:hAnsi="Times New Roman"/>
          <w:color w:val="auto"/>
          <w:sz w:val="24"/>
          <w:szCs w:val="24"/>
        </w:rPr>
        <w:t xml:space="preserve">при плановых назначениях в сумме 500 000,00 руб., кассовое исполнение отсутствует,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кассовым планом выплат освоение бюджетных ассигнований запланировано на май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месяц 2026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 п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роведение мероприятий по обеспечению безопасности ГТС,</w:t>
      </w:r>
      <w:r>
        <w:rPr>
          <w:rFonts w:ascii="Times New Roman" w:hAnsi="Times New Roman"/>
          <w:color w:val="auto"/>
          <w:sz w:val="24"/>
          <w:szCs w:val="24"/>
        </w:rPr>
        <w:t xml:space="preserve"> при плановых </w:t>
      </w:r>
      <w:r>
        <w:rPr>
          <w:rFonts w:ascii="Times New Roman" w:hAnsi="Times New Roman"/>
          <w:color w:val="auto"/>
          <w:sz w:val="24"/>
          <w:szCs w:val="24"/>
        </w:rPr>
        <w:t xml:space="preserve">назначениях в сумме </w:t>
      </w:r>
      <w:r>
        <w:rPr>
          <w:rFonts w:ascii="Times New Roman" w:hAnsi="Times New Roman"/>
          <w:color w:val="auto"/>
          <w:sz w:val="24"/>
          <w:szCs w:val="24"/>
        </w:rPr>
        <w:t xml:space="preserve">277 530,00</w:t>
      </w:r>
      <w:r>
        <w:rPr>
          <w:rFonts w:ascii="Times New Roman" w:hAnsi="Times New Roman"/>
          <w:color w:val="auto"/>
          <w:sz w:val="24"/>
          <w:szCs w:val="24"/>
        </w:rPr>
        <w:t xml:space="preserve"> руб., кассовое исполнение отсутствует,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кассовым планом выплат освоение бюджетных ассигнований запланировано на май и август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месяцы 2026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года;</w:t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 управление, распоряжение, контроль за использованием земельных участков в целях реализации полномочий Артемовского городского округа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, </w:t>
      </w:r>
      <w:r>
        <w:rPr>
          <w:rFonts w:ascii="Times New Roman" w:hAnsi="Times New Roman"/>
          <w:color w:val="auto"/>
          <w:sz w:val="24"/>
          <w:szCs w:val="24"/>
        </w:rPr>
        <w:t xml:space="preserve">при плановых назначениях в сумме 500 000,00 руб., кассовое исполнение отсутствует,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кассовым планом выплат освоение бюджетных ассигнований запланировано на июнь и октябрь месяцы 2026 года;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 ф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 </w:t>
      </w:r>
      <w:r>
        <w:rPr>
          <w:rFonts w:ascii="Times New Roman" w:hAnsi="Times New Roman"/>
          <w:color w:val="auto"/>
          <w:sz w:val="24"/>
          <w:szCs w:val="24"/>
        </w:rPr>
        <w:t xml:space="preserve">(</w:t>
      </w:r>
      <w:r>
        <w:rPr>
          <w:rFonts w:ascii="Times New Roman" w:hAnsi="Times New Roman"/>
          <w:color w:val="auto"/>
          <w:sz w:val="24"/>
          <w:szCs w:val="24"/>
        </w:rPr>
        <w:t xml:space="preserve">финансовое обеспечение деятельности</w:t>
      </w:r>
      <w:r>
        <w:rPr>
          <w:rFonts w:ascii="Times New Roman" w:hAnsi="Times New Roman"/>
          <w:color w:val="auto"/>
          <w:sz w:val="24"/>
          <w:szCs w:val="24"/>
        </w:rPr>
        <w:t xml:space="preserve"> управления муниципального имущества администрации Артемовского городского округа), при плановых назначениях в сумме </w:t>
      </w:r>
      <w:r>
        <w:rPr>
          <w:rFonts w:ascii="Times New Roman" w:hAnsi="Times New Roman"/>
          <w:color w:val="auto"/>
          <w:sz w:val="24"/>
          <w:szCs w:val="24"/>
        </w:rPr>
        <w:t xml:space="preserve">54 677 081,52</w:t>
      </w:r>
      <w:r>
        <w:rPr>
          <w:rFonts w:ascii="Times New Roman" w:hAnsi="Times New Roman"/>
          <w:color w:val="auto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auto"/>
          <w:sz w:val="24"/>
          <w:szCs w:val="24"/>
        </w:rPr>
        <w:t xml:space="preserve">8 179 594,70</w:t>
      </w:r>
      <w:r>
        <w:rPr>
          <w:rFonts w:ascii="Times New Roman" w:hAnsi="Times New Roman"/>
          <w:color w:val="auto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auto"/>
          <w:sz w:val="24"/>
          <w:szCs w:val="24"/>
        </w:rPr>
        <w:t xml:space="preserve">15,0</w:t>
      </w:r>
      <w:r>
        <w:rPr>
          <w:rFonts w:ascii="Times New Roman" w:hAnsi="Times New Roman"/>
          <w:color w:val="auto"/>
          <w:sz w:val="24"/>
          <w:szCs w:val="24"/>
        </w:rPr>
        <w:t xml:space="preserve">%,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виду сложившейся экономии за счет наличия вакантных должностей, листков временной нетрудоспособности, отпуска без сохранения заработной платы;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- ф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1 476 326,08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кассовое исполнение составило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84 398,89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или 5,7%,</w:t>
      </w:r>
      <w:r>
        <w:rPr>
          <w:rFonts w:ascii="Times New Roman" w:hAnsi="Times New Roman"/>
          <w:b w:val="0"/>
          <w:bCs w:val="0"/>
          <w:i w:val="0"/>
          <w:iCs w:val="0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в виду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сложившейся экономии за счет наличия вакантных должностей;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 ф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ормирование, содержание и обслуживание имущества казны Артемовского городского округа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 xml:space="preserve">, 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 xml:space="preserve">11 273 280,0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 xml:space="preserve">0 руб., кассовое исполнение составило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 xml:space="preserve">760 044,68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  <w:t xml:space="preserve"> руб., или 6,7%,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бюджетные ассигнования освоены в соответствии с кассовым планом выплат, основное освоение запланировано с апреля по декабрь месяцы 2026 года (93,3,% от годовых назначений);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в рамках непрограммных направлений деятельности:</w:t>
      </w:r>
      <w:r>
        <w:rPr>
          <w:rFonts w:ascii="Times New Roman" w:hAnsi="Times New Roman"/>
          <w:color w:val="auto"/>
          <w:sz w:val="24"/>
          <w:szCs w:val="24"/>
        </w:rPr>
        <w:t xml:space="preserve">  </w:t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- единовременное денежное вознаграждение лицам, удостоенным звания «Почетный гражданин Артемовского городского округа,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413 794,00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кассовое исполнение отсутствует,</w:t>
      </w:r>
      <w:r>
        <w:rPr>
          <w:rFonts w:ascii="Times New Roman" w:hAnsi="Times New Roman"/>
          <w:b w:val="0"/>
          <w:bCs w:val="0"/>
          <w:i w:val="0"/>
          <w:iCs w:val="0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в соответствии с кассовым планом выплат освоение бюджетных ассигнований запланировано на август месяц 2026 года;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- исполнение судебных актов и решений налоговых органов,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3 983 686,91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кассовое исполнение отсутствует,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в соответствии с кассовым планом выплат освоение бюджетных ассигнований запланировано на декабрь месяц 2026 года;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- к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апитальный ремонт и ремонт нефинансовых активов, находящихся на праве оперативного управления у муниципальных учреждений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(ремонт отопления в здании по ул. Сахалинской, д. № 1, ремонт здания по ул. Урицкого, д. № 5)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ри плановых назначениях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в сумме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4 710 000,00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кассовое исполнение составило 210 000,00 руб., или 4,5%,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бюджетные ассигнования освоены в соответствии с кассовым планом выплат, основное освоение запланировано на июль месяц 2026 года (95,5% от годовых назначений);</w:t>
      </w:r>
      <w:r>
        <w:rPr>
          <w:rFonts w:ascii="Times New Roman" w:hAnsi="Times New Roman"/>
          <w:b w:val="0"/>
          <w:bCs w:val="0"/>
          <w:i w:val="0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- о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беспечение жилыми помещениями детей-сирот и детей, оставшихся без попечения родителей, лиц из их числа за счет средств краевого бюджета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(средства вышестоящего бюджета)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b/>
          <w:bCs/>
          <w:i/>
          <w:iCs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финансовое обеспечение деятельности управления жилищной политики администрации Артемовского городского округа, приобретение оргтехники, проведение независимой оценке рыночной стоимости объектов недвижимости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11 457 771,75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руб., кассовое исполнение составило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793 430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,11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или 6,9%,</w:t>
      </w:r>
      <w:r>
        <w:rPr>
          <w:rFonts w:ascii="Times New Roman" w:hAnsi="Times New Roman"/>
          <w:b w:val="0"/>
          <w:bCs w:val="0"/>
          <w:i w:val="0"/>
          <w:iCs w:val="0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бюджетные ассигнования освоены в соответствии с кассовым планом выплат, где мероприятия по приобретению оргтехники и проведению оценки рыночной стоимости объектов недвижимости запланированы на II-III кварталы 2026 года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 прочие выплаты по 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обязательствам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(судебная экспертиза, членские взносы, административные штрафы, налоги, выплаты к почетным грамотам главы)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</w:t>
      </w:r>
      <w:r>
        <w:rPr>
          <w:rFonts w:ascii="Times New Roman" w:hAnsi="Times New Roman"/>
          <w:color w:val="auto"/>
          <w:sz w:val="24"/>
          <w:szCs w:val="24"/>
        </w:rPr>
        <w:t xml:space="preserve">ри плановых назначениях в сумме </w:t>
      </w:r>
      <w:r>
        <w:rPr>
          <w:rFonts w:ascii="Times New Roman" w:hAnsi="Times New Roman"/>
          <w:color w:val="auto"/>
          <w:sz w:val="24"/>
          <w:szCs w:val="24"/>
        </w:rPr>
        <w:t xml:space="preserve">7 965 933,65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руб., кассовое исполнение составило </w:t>
      </w:r>
      <w:r>
        <w:rPr>
          <w:rFonts w:ascii="Times New Roman" w:hAnsi="Times New Roman"/>
          <w:color w:val="auto"/>
          <w:sz w:val="24"/>
          <w:szCs w:val="24"/>
        </w:rPr>
        <w:t xml:space="preserve">843 543,89</w:t>
      </w:r>
      <w:r>
        <w:rPr>
          <w:rFonts w:ascii="Times New Roman" w:hAnsi="Times New Roman"/>
          <w:color w:val="auto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auto"/>
          <w:sz w:val="24"/>
          <w:szCs w:val="24"/>
        </w:rPr>
        <w:t xml:space="preserve">10,6</w:t>
      </w:r>
      <w:r>
        <w:rPr>
          <w:rFonts w:ascii="Times New Roman" w:hAnsi="Times New Roman"/>
          <w:color w:val="auto"/>
          <w:sz w:val="24"/>
          <w:szCs w:val="24"/>
        </w:rPr>
        <w:t xml:space="preserve">%,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оплата по факту поступления распоряжений на награждения, а также по факту реализации муниципального имущества (НДС)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i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- р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1 710 000,00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кассовое исполнение составило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186 691,22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или 10,9%,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бюджетные ассигнования освоены в соответствии с кассовым планом выплат, основное освоение запланировано на апрель и май месяцы 2026 года (89,1% от годовых назначений);</w:t>
      </w:r>
      <w:r>
        <w:rPr>
          <w:rFonts w:ascii="Times New Roman" w:hAnsi="Times New Roman"/>
          <w:b/>
          <w:bCs/>
          <w:i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i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приобретение неисключительных прав на использование программного продукта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83 636,00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отсутствует,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 кассовым планом выплат освоение бюджетных ассигнований запланировано 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апрель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октябрь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месяцы 2026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года;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24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реализа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ция отдельных государственных полномочий по созданию административных комиссий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(средства вышестоящего бюджета)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(</w:t>
      </w:r>
      <w:r>
        <w:rPr>
          <w:rFonts w:ascii="Times New Roman" w:hAnsi="Times New Roman"/>
          <w:color w:val="auto"/>
          <w:sz w:val="24"/>
          <w:szCs w:val="24"/>
        </w:rPr>
        <w:t xml:space="preserve">финансовое обеспечение деятельности</w:t>
      </w:r>
      <w:r>
        <w:rPr>
          <w:rFonts w:ascii="Times New Roman" w:hAnsi="Times New Roman"/>
          <w:color w:val="auto"/>
          <w:sz w:val="24"/>
          <w:szCs w:val="24"/>
        </w:rPr>
        <w:t xml:space="preserve"> отдела </w:t>
      </w:r>
      <w:r>
        <w:rPr>
          <w:rFonts w:ascii="Times New Roman" w:hAnsi="Times New Roman"/>
          <w:color w:val="auto"/>
          <w:sz w:val="24"/>
          <w:szCs w:val="24"/>
        </w:rPr>
        <w:t xml:space="preserve">по исполнению административного законодательства</w:t>
      </w:r>
      <w:r>
        <w:rPr>
          <w:rFonts w:ascii="Times New Roman" w:hAnsi="Times New Roman"/>
          <w:color w:val="auto"/>
          <w:sz w:val="24"/>
          <w:szCs w:val="24"/>
        </w:rPr>
        <w:t xml:space="preserve"> администрации Артемовского городского округа, штатная численность </w:t>
      </w:r>
      <w:r>
        <w:rPr>
          <w:rFonts w:ascii="Times New Roman" w:hAnsi="Times New Roman"/>
          <w:color w:val="auto"/>
          <w:sz w:val="24"/>
          <w:szCs w:val="24"/>
        </w:rPr>
        <w:t xml:space="preserve">– 1 единица</w:t>
      </w:r>
      <w:r>
        <w:rPr>
          <w:rFonts w:ascii="Times New Roman" w:hAnsi="Times New Roman"/>
          <w:color w:val="auto"/>
          <w:sz w:val="24"/>
          <w:szCs w:val="24"/>
        </w:rPr>
        <w:t xml:space="preserve">), при</w:t>
      </w:r>
      <w:r>
        <w:rPr>
          <w:rFonts w:ascii="Times New Roman" w:hAnsi="Times New Roman"/>
          <w:color w:val="auto"/>
          <w:sz w:val="24"/>
          <w:szCs w:val="24"/>
        </w:rPr>
        <w:t xml:space="preserve"> плановых назначениях в сумме </w:t>
      </w:r>
      <w:r>
        <w:rPr>
          <w:rFonts w:ascii="Times New Roman" w:hAnsi="Times New Roman"/>
          <w:color w:val="auto"/>
          <w:sz w:val="24"/>
          <w:szCs w:val="24"/>
        </w:rPr>
        <w:t xml:space="preserve">1 934 518,38</w:t>
      </w:r>
      <w:r>
        <w:rPr>
          <w:rFonts w:ascii="Times New Roman" w:hAnsi="Times New Roman"/>
          <w:color w:val="auto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auto"/>
          <w:sz w:val="24"/>
          <w:szCs w:val="24"/>
        </w:rPr>
        <w:t xml:space="preserve">330 156,38</w:t>
      </w:r>
      <w:r>
        <w:rPr>
          <w:rFonts w:ascii="Times New Roman" w:hAnsi="Times New Roman"/>
          <w:color w:val="auto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auto"/>
          <w:sz w:val="24"/>
          <w:szCs w:val="24"/>
        </w:rPr>
        <w:t xml:space="preserve">17,1</w:t>
      </w:r>
      <w:r>
        <w:rPr>
          <w:rFonts w:ascii="Times New Roman" w:hAnsi="Times New Roman"/>
          <w:color w:val="auto"/>
          <w:sz w:val="24"/>
          <w:szCs w:val="24"/>
        </w:rPr>
        <w:t xml:space="preserve">%,</w:t>
      </w:r>
      <w:r>
        <w:rPr>
          <w:rFonts w:ascii="Times New Roman" w:hAnsi="Times New Roman"/>
          <w:color w:val="auto"/>
          <w:sz w:val="24"/>
          <w:szCs w:val="24"/>
        </w:rPr>
        <w:t xml:space="preserve"> в виду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сложившейся экономии за счет наличия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листков нетрудоспособности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- с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оздание и обеспечение деятельности комиссий по делам несовершеннолетних и защите их прав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(средства вышестоящего бюджета)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при плановых назначениях в сумме 3 911 322,62 руб., кассовое исполнение составило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650 605,54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или 16,6%,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в виду сложившейся экономии за счет наличия листков нетрудоспособности;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- ф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архивный отдел, отдел трудовых отношений, отдел по мобилизационной подготовки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при пл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14 271 246,90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кассовое исполнение составило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1 995 580,88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или 14,0%,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в виду сложившейся экономии за счет наличия вакантных должностей и листков нетрудоспособности;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170" w:afterAutospacing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white"/>
        </w:rPr>
        <w:t xml:space="preserve">- ф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white"/>
        </w:rPr>
        <w:t xml:space="preserve">инансовое обеспечение деятельности территориальных органов администрации Артемовского городского округа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(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четыре территориальных управлений и один территориальный отдел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),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whit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white"/>
        </w:rPr>
        <w:t xml:space="preserve">30 900 752,63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white"/>
        </w:rPr>
        <w:t xml:space="preserve"> руб., кассовое исполнение составило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white"/>
        </w:rPr>
        <w:t xml:space="preserve">5 845 464,03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white"/>
        </w:rPr>
        <w:t xml:space="preserve"> руб., или 18,9%,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по причине изменения графика отпусков, с переносом отпуска на более поздний период.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187" w:afterAutospacing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i w:val="0"/>
          <w:iCs w:val="0"/>
          <w:color w:val="000000" w:themeColor="text1"/>
          <w:sz w:val="24"/>
          <w:szCs w:val="24"/>
        </w:rPr>
        <w:t xml:space="preserve">По разделу 0200 «Н</w:t>
      </w:r>
      <w:r>
        <w:rPr>
          <w:rFonts w:ascii="Times New Roman" w:hAnsi="Times New Roman"/>
          <w:b/>
          <w:i w:val="0"/>
          <w:iCs w:val="0"/>
          <w:color w:val="000000" w:themeColor="text1"/>
          <w:sz w:val="24"/>
          <w:szCs w:val="24"/>
        </w:rPr>
        <w:t xml:space="preserve">ациональная оборона</w:t>
      </w:r>
      <w:r>
        <w:rPr>
          <w:rFonts w:ascii="Times New Roman" w:hAnsi="Times New Roman"/>
          <w:b/>
          <w:i w:val="0"/>
          <w:iCs w:val="0"/>
          <w:color w:val="000000" w:themeColor="text1"/>
          <w:sz w:val="24"/>
          <w:szCs w:val="24"/>
        </w:rPr>
        <w:t xml:space="preserve">»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по состоянию на 01.04.2026 года 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66 839 905,42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18 241 329,30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руб., или 27,3% от годовых назначений.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afterAutospacing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240" w:line="312" w:lineRule="auto"/>
        <w:widowControl w:val="off"/>
        <w:rPr>
          <w:rFonts w:ascii="Times New Roman" w:hAnsi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По разделу 0300 «Н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ациональная безопасность и правоохранительная деятельность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»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по состоянию на 01.04.2026 год 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89 442 455,03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руб., кассовое исполнение составило 36 612 965,57 руб., или 40,9% от годовых назначений, в том числе 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средства вышестоящего бюджета,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25 308 000,00 руб, кассовое исполнение составило 13 620 000,00 руб., или 53,8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none"/>
        </w:rPr>
        <w:t xml:space="preserve">%.</w:t>
      </w:r>
      <w:r>
        <w:rPr>
          <w:rFonts w:ascii="Times New Roman" w:hAnsi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Исполнение менее 20% от годовых назначений сложилось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по подразделу 0309 «Гражданская оборона»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муниципальной программе «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Профилактика терроризма и экстремизма, обеспечение защиты населения от чрезвычайных ситуаций на территории Артемовского городского округа»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49 857 755,03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руб.,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9 168 865,57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руб., или 18,4%,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освоение ниже установленного критерия сложилось по следующим мероприятиям программы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: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i/>
          <w:iCs/>
          <w:strike w:val="0"/>
          <w:color w:val="000000" w:themeColor="text1"/>
          <w:sz w:val="24"/>
          <w:szCs w:val="24"/>
          <w:highlight w:val="white"/>
        </w:rPr>
        <w:t xml:space="preserve">- м</w:t>
      </w:r>
      <w:r>
        <w:rPr>
          <w:rFonts w:ascii="Times New Roman" w:hAnsi="Times New Roman"/>
          <w:b/>
          <w:bCs/>
          <w:i/>
          <w:iCs/>
          <w:strike w:val="0"/>
          <w:color w:val="000000" w:themeColor="text1"/>
          <w:sz w:val="24"/>
          <w:szCs w:val="24"/>
          <w:highlight w:val="white"/>
        </w:rPr>
        <w:t xml:space="preserve">ероприятия по обеспечению безопасности и спасению людей на водных объектах 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(приобретение табличек, установка спасательного поста на пляже бухты Большая Тавайза)</w:t>
      </w:r>
      <w:r>
        <w:rPr>
          <w:rFonts w:ascii="Times New Roman" w:hAnsi="Times New Roman"/>
          <w:b/>
          <w:bCs/>
          <w:i/>
          <w:iCs/>
          <w:strike w:val="0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4 821 300,00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 руб., кассовое исполнение отсутствует,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в соответствии с кассовым планом выплат освоение бюджетных ассигнований запланировано со II квартала 2026 года;</w:t>
      </w:r>
      <w:r>
        <w:rPr>
          <w:rFonts w:ascii="Times New Roman" w:hAnsi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i/>
          <w:strike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i/>
          <w:iCs/>
          <w:strike w:val="0"/>
          <w:color w:val="00b050"/>
          <w:sz w:val="24"/>
          <w:szCs w:val="24"/>
          <w:highlight w:val="white"/>
        </w:rPr>
        <w:t xml:space="preserve">- </w:t>
      </w:r>
      <w:r>
        <w:rPr>
          <w:rFonts w:ascii="Times New Roman" w:hAnsi="Times New Roman"/>
          <w:b/>
          <w:bCs/>
          <w:i/>
          <w:iCs/>
          <w:strike w:val="0"/>
          <w:color w:val="000000" w:themeColor="text1"/>
          <w:sz w:val="24"/>
          <w:szCs w:val="24"/>
          <w:highlight w:val="white"/>
        </w:rPr>
        <w:t xml:space="preserve">п</w:t>
      </w:r>
      <w:r>
        <w:rPr>
          <w:rFonts w:ascii="Times New Roman" w:hAnsi="Times New Roman"/>
          <w:b/>
          <w:bCs/>
          <w:i/>
          <w:iCs/>
          <w:strike w:val="0"/>
          <w:color w:val="000000" w:themeColor="text1"/>
          <w:sz w:val="24"/>
          <w:szCs w:val="24"/>
          <w:highlight w:val="white"/>
        </w:rPr>
        <w:t xml:space="preserve">ривлечение к проведению охранных мероприятий вооруженных работников частных охранных организаций, имеющих 6 разряд, либо сотрудников Росгвардии с табельным оружием 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(оказание услуг по вооруженной охране на мероприятии в честь празднования Дня Победы),</w:t>
      </w:r>
      <w:r>
        <w:rPr>
          <w:rFonts w:ascii="Times New Roman" w:hAnsi="Times New Roman"/>
          <w:b/>
          <w:bCs/>
          <w:i/>
          <w:iCs/>
          <w:strike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при плановых назначениях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 в сумме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510 000,00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 руб., кассовое исполнение отсутствует,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в соответствии с кассовым планом выплат освоение бюджетных ассигнований запланировано в мае месяце 2026 года;</w:t>
      </w:r>
      <w:r>
        <w:rPr>
          <w:rFonts w:ascii="Times New Roman" w:hAnsi="Times New Roman"/>
          <w:b/>
          <w:bCs/>
          <w:i/>
          <w:strike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i/>
          <w:strike w:val="0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strike w:val="0"/>
          <w:color w:val="000000" w:themeColor="text1"/>
          <w:sz w:val="24"/>
          <w:szCs w:val="24"/>
          <w:highlight w:val="none"/>
        </w:rPr>
        <w:t xml:space="preserve">- у</w:t>
      </w:r>
      <w:r>
        <w:rPr>
          <w:rFonts w:ascii="Times New Roman" w:hAnsi="Times New Roman"/>
          <w:b/>
          <w:bCs/>
          <w:i/>
          <w:iCs/>
          <w:strike w:val="0"/>
          <w:color w:val="000000" w:themeColor="text1"/>
          <w:sz w:val="24"/>
          <w:szCs w:val="24"/>
          <w:highlight w:val="none"/>
        </w:rPr>
        <w:t xml:space="preserve">частие в предупреждении чрезвычайных ситуаций 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оказание услуг по сбору, перевозке и утилизации биологических отходов)</w:t>
      </w:r>
      <w:r>
        <w:rPr>
          <w:rFonts w:ascii="Times New Roman" w:hAnsi="Times New Roman"/>
          <w:b/>
          <w:bCs/>
          <w:i/>
          <w:iCs/>
          <w:strike w:val="0"/>
          <w:color w:val="000000" w:themeColor="text1"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             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none"/>
        </w:rPr>
        <w:t xml:space="preserve">750 800,0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none"/>
        </w:rPr>
        <w:t xml:space="preserve">0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none"/>
        </w:rPr>
        <w:t xml:space="preserve"> руб., кассовое исполнение отсутствует, 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none"/>
        </w:rPr>
        <w:t xml:space="preserve">в соответствии </w:t>
      </w:r>
      <w:r>
        <w:rPr>
          <w:rFonts w:ascii="Times New Roman" w:hAnsi="Times New Roman"/>
          <w:b w:val="0"/>
          <w:bCs w:val="0"/>
          <w:i w:val="0"/>
          <w:iCs w:val="0"/>
          <w:strike w:val="0"/>
          <w:color w:val="000000" w:themeColor="text1"/>
          <w:sz w:val="24"/>
          <w:szCs w:val="24"/>
          <w:highlight w:val="none"/>
        </w:rPr>
        <w:t xml:space="preserve">с кассовым планом выплат освоение бюджетных ассигнований запланировано с апреля месяца 2026 года;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147" w:afterAutospacing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- ф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(финансовое обеспечение деятельности управления по делам ГО ЧС и координации правоохранительной деятельности администрации Артемовского городского округа),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3 640 421,56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руб, кассовое исполнение составило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610 031,52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руб., или 16,8%,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по причине изменения графика отпусков, с переносом отпуска на более поздний период.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yellow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разделу 0400 «Национальная экономика»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 состоянию на 01.04.2026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912 831 598,44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113 752 378,10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12,5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 от годовых назначений, 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476 751 044,88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51 780 808,30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10,9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Исполнение менее 20% от годовых назначений сложилось: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подразделу 0405 «Сельское хозяйство и рыболовство»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17 944 090,99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3 422 823,00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19,1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от годовых назначений (в том числе 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средства вышестоящего бюджета -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14 727 210,99 руб., кассовое исполнение -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1 387 323,00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руб., или 9,4%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по вышеуказанному подразделу исполнение ниже установленного критерия сложилось по мероприятию в рамках непрограммного направления деятельности - 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рганизация мероприятий при осуществлении деятельности по обращению с животными без владельцев,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14 727 210,99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руб. (средства вышестоящего бюджета), кассовое исполнение составило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1 387 323,00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руб., или 9,4%,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бюджетные ассигнования освоены в соответствии с кассовым планом выплат, основное освоение запланировано с апреля по декабрь месяцы 2026 года (90,6% от годовых назначений);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подразделу 0408 «Транспорт»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330 153 271,53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60 765 007,49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18,4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от годовых назначений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207 199 605,85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кассовое исполнение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16 072 139,62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7,8%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), по вышеуказанному подразделу исполнение ниже установленного критерия сложилось по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муниципальн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ой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программе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«Осуществление дорожной деятельности и транс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портного обслуживания на территории Артемовского городского округа»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326 101 734,33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59 768 727,77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11,0%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207 199 605,85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16 072 139,62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7,8%),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освоение ниже установленного критерия сложилось по следующим мероприятиям программы: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организация транспортного обслуживания населения в границах Артемовского городского округа </w:t>
      </w:r>
      <w:r>
        <w:rPr>
          <w:rFonts w:ascii="Times New Roman" w:hAnsi="Times New Roman"/>
          <w:color w:val="auto"/>
          <w:sz w:val="24"/>
          <w:szCs w:val="24"/>
        </w:rPr>
        <w:t xml:space="preserve">(</w:t>
      </w:r>
      <w:r>
        <w:rPr>
          <w:rFonts w:ascii="Times New Roman" w:hAnsi="Times New Roman" w:eastAsia="Calibri"/>
          <w:color w:val="auto"/>
          <w:sz w:val="24"/>
          <w:szCs w:val="24"/>
        </w:rPr>
        <w:t xml:space="preserve">на проведение открытого конкурса по отбору подрядчиков для выполнения работ, связанных с осуществлением регулярных перевозок пассажиров и багажа по регулируемым тарифам автомобильным транспортом по регулируемым маршрутам</w:t>
      </w:r>
      <w:r>
        <w:rPr>
          <w:rFonts w:ascii="Times New Roman" w:hAnsi="Times New Roman"/>
          <w:color w:val="auto"/>
          <w:sz w:val="24"/>
          <w:szCs w:val="24"/>
        </w:rPr>
        <w:t xml:space="preserve">),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пр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118 655 145,16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20 090 174,58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16,9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94 924 116,13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кассовое исполнение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16 072 139,62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16,9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),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своение бюджетных ассигнований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тствии с кассовым планом выплат;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ff0000"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- приобретение подвижного состава пассажирского транспорта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(приобретение автобусов - 11 единиц)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140 340 000,00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руб., кассовое исполнение составило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25 402 778,33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руб., или 18,1% (в том числе 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средства вышестоящего бюджета -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112 272 000,00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руб., кассовое исполнение отсутствует),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white"/>
        </w:rPr>
        <w:t xml:space="preserve">в виду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white"/>
        </w:rPr>
        <w:t xml:space="preserve"> отсутствия</w:t>
      </w:r>
      <w:r>
        <w:rPr>
          <w:rFonts w:ascii="Times New Roman" w:hAnsi="Times New Roman"/>
          <w:b w:val="0"/>
          <w:bCs w:val="0"/>
          <w:i w:val="0"/>
          <w:iCs w:val="0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white"/>
        </w:rPr>
        <w:t xml:space="preserve">поступлений средств из бюджета Приморского края (пакет документов на оплату направлен в Министерство транспорта и дорожного хозяйства Приморского края 17.02.2026 года и 11.03.2026 года;</w:t>
      </w:r>
      <w:r>
        <w:rPr>
          <w:rFonts w:ascii="Times New Roman" w:hAnsi="Times New Roman"/>
          <w:b w:val="0"/>
          <w:bCs w:val="0"/>
          <w:i w:val="0"/>
          <w:iCs w:val="0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 w:val="0"/>
          <w:bCs w:val="0"/>
          <w:i w:val="0"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b w:val="0"/>
          <w:bCs w:val="0"/>
          <w:i w:val="0"/>
          <w:color w:val="ff000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  <w:highlight w:val="white"/>
        </w:rPr>
        <w:t xml:space="preserve">- реализация государственных полномочий по установлению регулируемых та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рифов н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а регулярные перевозки пассажиров и багажа автомобильным и наземным электрическим общественным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 транспортом по муниципальным маршрутам в границах муниципального образования, </w:t>
      </w:r>
      <w:r>
        <w:rPr>
          <w:rFonts w:ascii="Times New Roman" w:hAnsi="Times New Roman"/>
          <w:color w:val="auto"/>
          <w:sz w:val="24"/>
          <w:szCs w:val="24"/>
        </w:rPr>
        <w:t xml:space="preserve">при плановых назначениях в сумме 3 387,08 руб. (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средства вышестоящего бюджета)</w:t>
      </w:r>
      <w:r>
        <w:rPr>
          <w:rFonts w:ascii="Times New Roman" w:hAnsi="Times New Roman"/>
          <w:color w:val="auto"/>
          <w:sz w:val="24"/>
          <w:szCs w:val="24"/>
        </w:rPr>
        <w:t xml:space="preserve">, кассовое исполнение отсутствует так как отсутст</w:t>
      </w:r>
      <w:r>
        <w:rPr>
          <w:rFonts w:ascii="Times New Roman" w:hAnsi="Times New Roman"/>
          <w:color w:val="auto"/>
          <w:sz w:val="24"/>
          <w:szCs w:val="24"/>
        </w:rPr>
        <w:t xml:space="preserve">вует</w:t>
      </w:r>
      <w:r>
        <w:rPr>
          <w:rFonts w:ascii="Times New Roman" w:hAnsi="Times New Roman"/>
          <w:color w:val="auto"/>
          <w:sz w:val="24"/>
          <w:szCs w:val="24"/>
        </w:rPr>
        <w:t xml:space="preserve"> нормативно-правового акта на регулярные перевозки пассажиров и багажа общественным транспортом по муниципальным маршрутам по регулируемых тарифам, органом местного самоуправлени</w:t>
      </w:r>
      <w:r>
        <w:rPr>
          <w:rFonts w:ascii="Times New Roman" w:hAnsi="Times New Roman"/>
          <w:color w:val="auto"/>
          <w:sz w:val="24"/>
          <w:szCs w:val="24"/>
        </w:rPr>
        <w:t xml:space="preserve">я в отчетном периоде не произведена компенсация части выплаты заработной платы из средств вышестоящего бюджета специалисту, осуществляемому функции по регулированию тарифов по пассажирским перевозкам по муниципальным маршрутам в границах городского округа;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По подразделу 0409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«Дорожное хозяйство (дорожные фонды)»</w:t>
      </w:r>
      <w:r>
        <w:rPr>
          <w:rFonts w:ascii="Times New Roman" w:hAnsi="Times New Roman"/>
          <w:color w:val="auto"/>
          <w:sz w:val="24"/>
          <w:szCs w:val="24"/>
        </w:rPr>
        <w:t xml:space="preserve"> при плановых назначениях в сумме </w:t>
      </w:r>
      <w:r>
        <w:rPr>
          <w:rFonts w:ascii="Times New Roman" w:hAnsi="Times New Roman"/>
          <w:color w:val="auto"/>
          <w:sz w:val="24"/>
          <w:szCs w:val="24"/>
        </w:rPr>
        <w:t xml:space="preserve">531 297 264,92</w:t>
      </w:r>
      <w:r>
        <w:rPr>
          <w:rFonts w:ascii="Times New Roman" w:hAnsi="Times New Roman"/>
          <w:color w:val="auto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auto"/>
          <w:sz w:val="24"/>
          <w:szCs w:val="24"/>
        </w:rPr>
        <w:t xml:space="preserve">44 168 370,30</w:t>
      </w:r>
      <w:r>
        <w:rPr>
          <w:rFonts w:ascii="Times New Roman" w:hAnsi="Times New Roman"/>
          <w:color w:val="auto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auto"/>
          <w:sz w:val="24"/>
          <w:szCs w:val="24"/>
        </w:rPr>
        <w:t xml:space="preserve">8,3</w:t>
      </w:r>
      <w:r>
        <w:rPr>
          <w:rFonts w:ascii="Times New Roman" w:hAnsi="Times New Roman"/>
          <w:color w:val="auto"/>
          <w:sz w:val="24"/>
          <w:szCs w:val="24"/>
        </w:rPr>
        <w:t xml:space="preserve">%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от годовых назначений</w:t>
      </w:r>
      <w:r>
        <w:rPr>
          <w:rFonts w:ascii="Times New Roman" w:hAnsi="Times New Roman"/>
          <w:color w:val="auto"/>
          <w:sz w:val="24"/>
          <w:szCs w:val="24"/>
        </w:rPr>
        <w:t xml:space="preserve"> (в том числе 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– </w:t>
      </w:r>
      <w:r>
        <w:rPr>
          <w:rFonts w:ascii="Times New Roman" w:hAnsi="Times New Roman"/>
          <w:color w:val="auto"/>
          <w:sz w:val="24"/>
          <w:szCs w:val="24"/>
        </w:rPr>
        <w:t xml:space="preserve">254 824 228,04</w:t>
      </w:r>
      <w:r>
        <w:rPr>
          <w:rFonts w:ascii="Times New Roman" w:hAnsi="Times New Roman"/>
          <w:color w:val="auto"/>
          <w:sz w:val="24"/>
          <w:szCs w:val="24"/>
        </w:rPr>
        <w:t xml:space="preserve"> руб., </w:t>
      </w:r>
      <w:r>
        <w:rPr>
          <w:rFonts w:ascii="Times New Roman" w:hAnsi="Times New Roman"/>
          <w:color w:val="auto"/>
          <w:sz w:val="24"/>
          <w:szCs w:val="24"/>
        </w:rPr>
        <w:t xml:space="preserve">кассовое </w:t>
      </w:r>
      <w:r>
        <w:rPr>
          <w:rFonts w:ascii="Times New Roman" w:hAnsi="Times New Roman"/>
          <w:color w:val="auto"/>
          <w:sz w:val="24"/>
          <w:szCs w:val="24"/>
        </w:rPr>
        <w:t xml:space="preserve">исполнен</w:t>
      </w:r>
      <w:r>
        <w:rPr>
          <w:rFonts w:ascii="Times New Roman" w:hAnsi="Times New Roman"/>
          <w:color w:val="auto"/>
          <w:sz w:val="24"/>
          <w:szCs w:val="24"/>
        </w:rPr>
        <w:t xml:space="preserve">ие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–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34 321 345,68</w:t>
      </w:r>
      <w:r>
        <w:rPr>
          <w:rFonts w:ascii="Times New Roman" w:hAnsi="Times New Roman"/>
          <w:color w:val="auto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auto"/>
          <w:sz w:val="24"/>
          <w:szCs w:val="24"/>
        </w:rPr>
        <w:t xml:space="preserve">13,5</w:t>
      </w:r>
      <w:r>
        <w:rPr>
          <w:rFonts w:ascii="Times New Roman" w:hAnsi="Times New Roman"/>
          <w:color w:val="auto"/>
          <w:sz w:val="24"/>
          <w:szCs w:val="24"/>
        </w:rPr>
        <w:t xml:space="preserve">%</w:t>
      </w:r>
      <w:r>
        <w:rPr>
          <w:rFonts w:ascii="Times New Roman" w:hAnsi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/>
          <w:color w:val="auto"/>
          <w:sz w:val="24"/>
          <w:szCs w:val="24"/>
        </w:rPr>
        <w:t xml:space="preserve">, по вышеуказанному подразделу исполнение ниже установленного критерия сложилось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по следующим мероприятиям</w:t>
      </w:r>
      <w:r>
        <w:rPr>
          <w:rFonts w:ascii="Times New Roman" w:hAnsi="Times New Roman"/>
          <w:color w:val="auto"/>
          <w:sz w:val="24"/>
          <w:szCs w:val="24"/>
        </w:rPr>
        <w:t xml:space="preserve">:  </w:t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  <w:t xml:space="preserve">- муниципальная программа «</w:t>
      </w: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  <w:t xml:space="preserve">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домов:</w:t>
      </w: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- 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троительство подъездных автомобильных дорог, проездов к земельным участкам по адресу: Приморский край, Артемовский городской округ, г. Артем, в районе ул. Джамбула - Котельникова; 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в районе ул. Джамбула - Котельникова (мкр. «Южный»); 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в районе ул. Чернышевского, в районе ул. Стрельникова; с. Кневичи, в районе пер. Грушевого; с. Ясное, в районе ул. Чернышева,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16 356 637,90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 руб., кассовое исполнение отсутствует,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в соответствии с кассовым планом выплат освоение бюджетных ассигнований запланировано на июнь и август месяцы 2026 года;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  <w:t xml:space="preserve">- муниципальная программа «Осуществление дорожной деятельности и транспортного обслуживания на территории Артемовского городского округа» </w:t>
      </w:r>
      <w:r>
        <w:rPr>
          <w:rFonts w:ascii="Times New Roman" w:hAnsi="Times New Roman"/>
          <w:color w:val="auto"/>
          <w:sz w:val="24"/>
          <w:szCs w:val="24"/>
        </w:rPr>
        <w:t xml:space="preserve">реконструкция </w:t>
      </w:r>
      <w:r>
        <w:rPr>
          <w:rFonts w:ascii="Times New Roman" w:hAnsi="Times New Roman"/>
          <w:color w:val="auto"/>
          <w:sz w:val="24"/>
          <w:szCs w:val="24"/>
        </w:rPr>
        <w:t xml:space="preserve">мостового перехода через ручей на км 9 + 313 автомобильной дороги Угловое – Артем в Приморском крае; реконструкция автомобильной дороги по у</w:t>
      </w:r>
      <w:r>
        <w:rPr>
          <w:rFonts w:ascii="Times New Roman" w:hAnsi="Times New Roman"/>
          <w:color w:val="auto"/>
          <w:sz w:val="24"/>
          <w:szCs w:val="24"/>
        </w:rPr>
        <w:t xml:space="preserve">л. Вахрушева с устройством светофоров и переходно-скоростных полос; реконструкция участка автомобильной дороги Угловое – Артем (от 0 км до пересечения с ул. Буденного; реконструкция ул. Кирова на участке от автомобильной дороги 052А-615 до ул. Виноградной;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проектирование</w:t>
      </w:r>
      <w:r>
        <w:rPr>
          <w:rFonts w:ascii="Times New Roman" w:hAnsi="Times New Roman"/>
          <w:color w:val="auto"/>
          <w:sz w:val="24"/>
          <w:szCs w:val="24"/>
        </w:rPr>
        <w:t xml:space="preserve">,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с</w:t>
      </w:r>
      <w:r>
        <w:rPr>
          <w:rFonts w:ascii="Times New Roman" w:hAnsi="Times New Roman"/>
          <w:color w:val="auto"/>
          <w:sz w:val="24"/>
          <w:szCs w:val="24"/>
        </w:rPr>
        <w:t xml:space="preserve">троительство (реконструкция) автомобильных дорог общего пользования;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ремонт автомобильных дорог общего пользования населенных пунктов; </w:t>
      </w:r>
      <w:r>
        <w:rPr>
          <w:rFonts w:ascii="Times New Roman" w:hAnsi="Times New Roman"/>
          <w:color w:val="auto"/>
          <w:sz w:val="24"/>
          <w:szCs w:val="24"/>
        </w:rPr>
        <w:t xml:space="preserve">капитальный ремонт и ремонт автомобильных дорог </w:t>
      </w:r>
      <w:r>
        <w:rPr>
          <w:rFonts w:ascii="Times New Roman" w:hAnsi="Times New Roman"/>
          <w:color w:val="auto"/>
          <w:sz w:val="24"/>
          <w:szCs w:val="24"/>
        </w:rPr>
        <w:t xml:space="preserve">местного значения в рамках регионального проекта «Региональная и местная дорожная сеть»</w:t>
      </w:r>
      <w:r>
        <w:rPr>
          <w:rFonts w:ascii="Times New Roman" w:hAnsi="Times New Roman"/>
          <w:color w:val="auto"/>
          <w:sz w:val="24"/>
          <w:szCs w:val="24"/>
        </w:rPr>
        <w:t xml:space="preserve">; </w:t>
      </w:r>
      <w:r>
        <w:rPr>
          <w:rFonts w:ascii="Times New Roman" w:hAnsi="Times New Roman"/>
          <w:color w:val="auto"/>
          <w:sz w:val="24"/>
          <w:szCs w:val="24"/>
        </w:rPr>
        <w:t xml:space="preserve">обустройство</w:t>
      </w:r>
      <w:r>
        <w:rPr>
          <w:rFonts w:ascii="Times New Roman" w:hAnsi="Times New Roman"/>
          <w:color w:val="auto"/>
          <w:sz w:val="24"/>
          <w:szCs w:val="24"/>
        </w:rPr>
        <w:t xml:space="preserve"> остановочных пунктов; </w:t>
      </w:r>
      <w:r>
        <w:rPr>
          <w:rFonts w:ascii="Times New Roman" w:hAnsi="Times New Roman"/>
          <w:color w:val="auto"/>
          <w:sz w:val="24"/>
          <w:szCs w:val="24"/>
        </w:rPr>
        <w:t xml:space="preserve">содержа</w:t>
      </w:r>
      <w:r>
        <w:rPr>
          <w:rFonts w:ascii="Times New Roman" w:hAnsi="Times New Roman"/>
          <w:color w:val="auto"/>
          <w:sz w:val="24"/>
          <w:szCs w:val="24"/>
        </w:rPr>
        <w:t xml:space="preserve">ние</w:t>
      </w:r>
      <w:r>
        <w:rPr>
          <w:rFonts w:ascii="Times New Roman" w:hAnsi="Times New Roman"/>
          <w:color w:val="auto"/>
          <w:sz w:val="24"/>
          <w:szCs w:val="24"/>
        </w:rPr>
        <w:t xml:space="preserve"> автомобильных дорог;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ремонт элементов их обустройства;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обследование и оценка технического состояния автомобильных дорог и искусственных дорожных сооружений; содержание элементов обустройства автомобильных дорог;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ремонт и содержание дорог для обеспечения безопасных условий движения вблизи образовательн</w:t>
      </w:r>
      <w:r>
        <w:rPr>
          <w:rFonts w:ascii="Times New Roman" w:hAnsi="Times New Roman"/>
          <w:color w:val="auto"/>
          <w:sz w:val="24"/>
          <w:szCs w:val="24"/>
        </w:rPr>
        <w:t xml:space="preserve">ых учреждений, при плановых назначениях в сумме </w:t>
      </w:r>
      <w:r>
        <w:rPr>
          <w:rFonts w:ascii="Times New Roman" w:hAnsi="Times New Roman"/>
          <w:color w:val="auto"/>
          <w:sz w:val="24"/>
          <w:szCs w:val="24"/>
        </w:rPr>
        <w:t xml:space="preserve">514 940 627,02 руб</w:t>
      </w:r>
      <w:r>
        <w:rPr>
          <w:rFonts w:ascii="Times New Roman" w:hAnsi="Times New Roman"/>
          <w:color w:val="auto"/>
          <w:sz w:val="24"/>
          <w:szCs w:val="24"/>
        </w:rPr>
        <w:t xml:space="preserve">., кассовое исполнение составило </w:t>
      </w:r>
      <w:r>
        <w:rPr>
          <w:rFonts w:ascii="Times New Roman" w:hAnsi="Times New Roman"/>
          <w:color w:val="auto"/>
          <w:sz w:val="24"/>
          <w:szCs w:val="24"/>
        </w:rPr>
        <w:t xml:space="preserve">44 168 370,30 руб., или </w:t>
      </w:r>
      <w:r>
        <w:rPr>
          <w:rFonts w:ascii="Times New Roman" w:hAnsi="Times New Roman"/>
          <w:color w:val="auto"/>
          <w:sz w:val="24"/>
          <w:szCs w:val="24"/>
        </w:rPr>
        <w:t xml:space="preserve">8,6% (в том числе средства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вышестоящего бюджета: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назначено -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254 824 228,04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руб., исполнено -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34 321 345,68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руб., или 13,5%)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Учитывая сезонность выполнения работ освоение бюджетных ассигнований по кварталам согласно кассовому плану выплат запланировано следующим образом: </w:t>
      </w:r>
      <w:r>
        <w:rPr>
          <w:rFonts w:ascii="Times New Roman" w:hAnsi="Times New Roman"/>
          <w:color w:val="auto"/>
          <w:sz w:val="24"/>
          <w:szCs w:val="24"/>
          <w:lang w:val="en-US"/>
        </w:rPr>
        <w:t xml:space="preserve">I</w:t>
      </w:r>
      <w:r>
        <w:rPr>
          <w:rFonts w:ascii="Times New Roman" w:hAnsi="Times New Roman"/>
          <w:color w:val="auto"/>
          <w:sz w:val="24"/>
          <w:szCs w:val="24"/>
        </w:rPr>
        <w:t xml:space="preserve"> квартал 202</w:t>
      </w:r>
      <w:r>
        <w:rPr>
          <w:rFonts w:ascii="Times New Roman" w:hAnsi="Times New Roman"/>
          <w:color w:val="auto"/>
          <w:sz w:val="24"/>
          <w:szCs w:val="24"/>
        </w:rPr>
        <w:t xml:space="preserve">6</w:t>
      </w:r>
      <w:r>
        <w:rPr>
          <w:rFonts w:ascii="Times New Roman" w:hAnsi="Times New Roman"/>
          <w:color w:val="auto"/>
          <w:sz w:val="24"/>
          <w:szCs w:val="24"/>
        </w:rPr>
        <w:t xml:space="preserve"> года – </w:t>
      </w:r>
      <w:r>
        <w:rPr>
          <w:rFonts w:ascii="Times New Roman" w:hAnsi="Times New Roman"/>
          <w:color w:val="auto"/>
          <w:sz w:val="24"/>
          <w:szCs w:val="24"/>
        </w:rPr>
        <w:t xml:space="preserve">8,5</w:t>
      </w:r>
      <w:r>
        <w:rPr>
          <w:rFonts w:ascii="Times New Roman" w:hAnsi="Times New Roman"/>
          <w:color w:val="auto"/>
          <w:sz w:val="24"/>
          <w:szCs w:val="24"/>
        </w:rPr>
        <w:t xml:space="preserve">%, </w:t>
      </w:r>
      <w:r>
        <w:rPr>
          <w:rFonts w:ascii="Times New Roman" w:hAnsi="Times New Roman"/>
          <w:color w:val="auto"/>
          <w:sz w:val="24"/>
          <w:szCs w:val="24"/>
          <w:lang w:val="en-US"/>
        </w:rPr>
        <w:t xml:space="preserve">II</w:t>
      </w:r>
      <w:r>
        <w:rPr>
          <w:rFonts w:ascii="Times New Roman" w:hAnsi="Times New Roman"/>
          <w:color w:val="auto"/>
          <w:sz w:val="24"/>
          <w:szCs w:val="24"/>
        </w:rPr>
        <w:t xml:space="preserve"> квартал 2026</w:t>
      </w:r>
      <w:r>
        <w:rPr>
          <w:rFonts w:ascii="Times New Roman" w:hAnsi="Times New Roman"/>
          <w:color w:val="auto"/>
          <w:sz w:val="24"/>
          <w:szCs w:val="24"/>
        </w:rPr>
        <w:t xml:space="preserve"> года – </w:t>
      </w:r>
      <w:r>
        <w:rPr>
          <w:rFonts w:ascii="Times New Roman" w:hAnsi="Times New Roman"/>
          <w:color w:val="auto"/>
          <w:sz w:val="24"/>
          <w:szCs w:val="24"/>
        </w:rPr>
        <w:t xml:space="preserve">25,2</w:t>
      </w:r>
      <w:r>
        <w:rPr>
          <w:rFonts w:ascii="Times New Roman" w:hAnsi="Times New Roman"/>
          <w:color w:val="auto"/>
          <w:sz w:val="24"/>
          <w:szCs w:val="24"/>
        </w:rPr>
        <w:t xml:space="preserve">%, </w:t>
      </w:r>
      <w:r>
        <w:rPr>
          <w:rFonts w:ascii="Times New Roman" w:hAnsi="Times New Roman"/>
          <w:color w:val="auto"/>
          <w:sz w:val="24"/>
          <w:szCs w:val="24"/>
          <w:lang w:val="en-US"/>
        </w:rPr>
        <w:t xml:space="preserve">III</w:t>
      </w:r>
      <w:r>
        <w:rPr>
          <w:rFonts w:ascii="Times New Roman" w:hAnsi="Times New Roman"/>
          <w:color w:val="auto"/>
          <w:sz w:val="24"/>
          <w:szCs w:val="24"/>
        </w:rPr>
        <w:t xml:space="preserve"> квартал 2026</w:t>
      </w:r>
      <w:r>
        <w:rPr>
          <w:rFonts w:ascii="Times New Roman" w:hAnsi="Times New Roman"/>
          <w:color w:val="auto"/>
          <w:sz w:val="24"/>
          <w:szCs w:val="24"/>
        </w:rPr>
        <w:t xml:space="preserve"> года – </w:t>
      </w:r>
      <w:r>
        <w:rPr>
          <w:rFonts w:ascii="Times New Roman" w:hAnsi="Times New Roman"/>
          <w:color w:val="auto"/>
          <w:sz w:val="24"/>
          <w:szCs w:val="24"/>
        </w:rPr>
        <w:t xml:space="preserve">38,7</w:t>
      </w:r>
      <w:r>
        <w:rPr>
          <w:rFonts w:ascii="Times New Roman" w:hAnsi="Times New Roman"/>
          <w:color w:val="auto"/>
          <w:sz w:val="24"/>
          <w:szCs w:val="24"/>
        </w:rPr>
        <w:t xml:space="preserve">%, </w:t>
      </w:r>
      <w:r>
        <w:rPr>
          <w:rFonts w:ascii="Times New Roman" w:hAnsi="Times New Roman"/>
          <w:color w:val="auto"/>
          <w:sz w:val="24"/>
          <w:szCs w:val="24"/>
          <w:lang w:val="en-US"/>
        </w:rPr>
        <w:t xml:space="preserve">IV</w:t>
      </w:r>
      <w:r>
        <w:rPr>
          <w:rFonts w:ascii="Times New Roman" w:hAnsi="Times New Roman"/>
          <w:color w:val="auto"/>
          <w:sz w:val="24"/>
          <w:szCs w:val="24"/>
        </w:rPr>
        <w:t xml:space="preserve"> квартал 2026</w:t>
      </w:r>
      <w:r>
        <w:rPr>
          <w:rFonts w:ascii="Times New Roman" w:hAnsi="Times New Roman"/>
          <w:color w:val="auto"/>
          <w:sz w:val="24"/>
          <w:szCs w:val="24"/>
        </w:rPr>
        <w:t xml:space="preserve"> года – </w:t>
      </w:r>
      <w:r>
        <w:rPr>
          <w:rFonts w:ascii="Times New Roman" w:hAnsi="Times New Roman"/>
          <w:color w:val="auto"/>
          <w:sz w:val="24"/>
          <w:szCs w:val="24"/>
        </w:rPr>
        <w:t xml:space="preserve">27,6</w:t>
      </w:r>
      <w:r>
        <w:rPr>
          <w:rFonts w:ascii="Times New Roman" w:hAnsi="Times New Roman"/>
          <w:color w:val="auto"/>
          <w:sz w:val="24"/>
          <w:szCs w:val="24"/>
        </w:rPr>
        <w:t xml:space="preserve">%.</w:t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  <w:t xml:space="preserve">По подразделу 0412 «</w:t>
      </w: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  <w:t xml:space="preserve">Другие вопросы в области национальной экономики</w:t>
      </w: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  <w:t xml:space="preserve">»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33 436 971,00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 руб., кассовое исполнение составило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5 396 177,31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 руб., или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16,1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%, </w:t>
      </w:r>
      <w:r>
        <w:rPr>
          <w:rFonts w:ascii="Times New Roman" w:hAnsi="Times New Roman"/>
          <w:color w:val="auto"/>
          <w:sz w:val="24"/>
          <w:szCs w:val="24"/>
        </w:rPr>
        <w:t xml:space="preserve">по вышеуказанному подразделу исполнение ниже установленного критерия сложилось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по следующим мероприятиям</w:t>
      </w:r>
      <w:r>
        <w:rPr>
          <w:rFonts w:ascii="Times New Roman" w:hAnsi="Times New Roman"/>
          <w:color w:val="auto"/>
          <w:sz w:val="24"/>
          <w:szCs w:val="24"/>
        </w:rPr>
        <w:t xml:space="preserve">: 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  <w:t xml:space="preserve">- муниципальная программа «</w:t>
      </w: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  <w:t xml:space="preserve">Развитие малого и среднего предпринимательства на территории Артемовского городского округа»</w:t>
      </w: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11 204 681,33 руб., кассовое исполнение составило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1 673 772,81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  <w:t xml:space="preserve"> руб., или 14,9%,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освоение ниже установленного критерия сложилось по следующим мероприятиям программы: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- п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редоставление субсидий субъектам малого и среднего предпринимательства с целью возмещения части затрат, связанных с приобретением оборудования в целях создания и (или) развития либо модернизации производства товаров (работ, услуг)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,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1 500 000,00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руб., кассовое исполнение отсутствует,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в соответствии с кассовым планом выплат освоение бюджетных ассигнований запланировано на июль месяц 2026 года;  </w:t>
      </w:r>
      <w:r>
        <w:rPr>
          <w:rFonts w:ascii="Times New Roman" w:hAnsi="Times New Roman"/>
          <w:b w:val="0"/>
          <w:bCs w:val="0"/>
          <w:i w:val="0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- ф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</w:r>
      <w:r>
        <w:rPr>
          <w:rFonts w:ascii="Times New Roman" w:hAnsi="Times New Roman"/>
          <w:b/>
          <w:bCs/>
          <w:i/>
          <w:iCs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финансовое обеспечение деятельности управления потребительского рынка и предпринимательств</w:t>
      </w:r>
      <w:r>
        <w:rPr>
          <w:rFonts w:ascii="Times New Roman" w:hAnsi="Times New Roman"/>
          <w:sz w:val="24"/>
          <w:szCs w:val="24"/>
        </w:rPr>
        <w:t xml:space="preserve">а</w:t>
      </w:r>
      <w:r>
        <w:rPr>
          <w:rFonts w:ascii="Times New Roman" w:hAnsi="Times New Roman"/>
          <w:sz w:val="24"/>
          <w:szCs w:val="24"/>
        </w:rPr>
        <w:t xml:space="preserve">), при плановых назначениях в сумме </w:t>
      </w:r>
      <w:r>
        <w:rPr>
          <w:rFonts w:ascii="Times New Roman" w:hAnsi="Times New Roman"/>
          <w:sz w:val="24"/>
          <w:szCs w:val="24"/>
        </w:rPr>
        <w:t xml:space="preserve">9 704 681,33</w:t>
      </w:r>
      <w:r>
        <w:rPr>
          <w:rFonts w:ascii="Times New Roman" w:hAnsi="Times New Roman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sz w:val="24"/>
          <w:szCs w:val="24"/>
        </w:rPr>
        <w:t xml:space="preserve">1 673 772,81</w:t>
      </w:r>
      <w:r>
        <w:rPr>
          <w:rFonts w:ascii="Times New Roman" w:hAnsi="Times New Roman"/>
          <w:sz w:val="24"/>
          <w:szCs w:val="24"/>
        </w:rPr>
        <w:t xml:space="preserve"> руб., или 17,2%,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по причине изменения графика отпусков, с переносом отпуска на более поздний период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  <w:t xml:space="preserve">- муниципальная программа «</w:t>
      </w:r>
      <w:r>
        <w:rPr>
          <w:rFonts w:ascii="Times New Roman" w:hAnsi="Times New Roman"/>
          <w:b/>
          <w:bCs/>
          <w:sz w:val="24"/>
          <w:szCs w:val="24"/>
          <w:highlight w:val="none"/>
        </w:rPr>
        <w:t xml:space="preserve">Осуществление дорожной деятельности и транспортного обслуживания на территории Артемовского городского округа</w:t>
      </w:r>
      <w:r>
        <w:rPr>
          <w:rFonts w:ascii="Times New Roman" w:hAnsi="Times New Roman"/>
          <w:b/>
          <w:bCs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sz w:val="24"/>
          <w:szCs w:val="24"/>
          <w:highlight w:val="none"/>
        </w:rPr>
        <w:t xml:space="preserve"> (финансовое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 (фин</w:t>
      </w:r>
      <w:r>
        <w:rPr>
          <w:rFonts w:ascii="Times New Roman" w:hAnsi="Times New Roman"/>
          <w:sz w:val="24"/>
          <w:szCs w:val="24"/>
          <w:highlight w:val="none"/>
        </w:rPr>
        <w:t xml:space="preserve">ансовое обеспечение деятельности управления дорожной деятельности администрации Артемовского городского округа)), при плановых назначениях в сумме </w:t>
      </w:r>
      <w:r>
        <w:rPr>
          <w:rFonts w:ascii="Times New Roman" w:hAnsi="Times New Roman"/>
          <w:sz w:val="24"/>
          <w:szCs w:val="24"/>
          <w:highlight w:val="none"/>
        </w:rPr>
        <w:t xml:space="preserve">22 232 289,67</w:t>
      </w:r>
      <w:r>
        <w:rPr>
          <w:rFonts w:ascii="Times New Roman" w:hAnsi="Times New Roman"/>
          <w:sz w:val="24"/>
          <w:szCs w:val="24"/>
          <w:highlight w:val="none"/>
        </w:rPr>
        <w:t xml:space="preserve"> руб., кассовое исполнение составило </w:t>
      </w:r>
      <w:r>
        <w:rPr>
          <w:rFonts w:ascii="Times New Roman" w:hAnsi="Times New Roman"/>
          <w:sz w:val="24"/>
          <w:szCs w:val="24"/>
          <w:highlight w:val="none"/>
        </w:rPr>
        <w:t xml:space="preserve">3 722 404,50</w:t>
      </w:r>
      <w:r>
        <w:rPr>
          <w:rFonts w:ascii="Times New Roman" w:hAnsi="Times New Roman"/>
          <w:sz w:val="24"/>
          <w:szCs w:val="24"/>
          <w:highlight w:val="none"/>
        </w:rPr>
        <w:t xml:space="preserve"> руб., или </w:t>
      </w:r>
      <w:r>
        <w:rPr>
          <w:rFonts w:ascii="Times New Roman" w:hAnsi="Times New Roman"/>
          <w:sz w:val="24"/>
          <w:szCs w:val="24"/>
          <w:highlight w:val="none"/>
        </w:rPr>
        <w:t xml:space="preserve">16,7</w:t>
      </w:r>
      <w:r>
        <w:rPr>
          <w:rFonts w:ascii="Times New Roman" w:hAnsi="Times New Roman"/>
          <w:sz w:val="24"/>
          <w:szCs w:val="24"/>
          <w:highlight w:val="none"/>
        </w:rPr>
        <w:t xml:space="preserve">%, в виду сложившейся </w:t>
      </w:r>
      <w:r>
        <w:rPr>
          <w:rFonts w:ascii="Times New Roman" w:hAnsi="Times New Roman"/>
          <w:sz w:val="24"/>
          <w:szCs w:val="24"/>
          <w:highlight w:val="none"/>
        </w:rPr>
        <w:t xml:space="preserve">экономии за счет наличия вакантных должностей, листков временной нетрудоспособности.</w:t>
      </w:r>
      <w:r>
        <w:rPr>
          <w:rFonts w:ascii="Times New Roman" w:hAnsi="Times New Roman"/>
          <w:b w:val="0"/>
          <w:bCs w:val="0"/>
          <w:i w:val="0"/>
          <w:color w:val="auto"/>
          <w:sz w:val="24"/>
          <w:szCs w:val="24"/>
        </w:rPr>
      </w:r>
      <w:r>
        <w:rPr>
          <w:rFonts w:ascii="Times New Roman" w:hAnsi="Times New Roman"/>
          <w:b w:val="0"/>
          <w:bCs w:val="0"/>
          <w:i w:val="0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разделу 0500 «Жилищно-коммунальное хозяйство» </w:t>
      </w:r>
      <w:r>
        <w:rPr>
          <w:rFonts w:ascii="Times New Roman" w:hAnsi="Times New Roman"/>
          <w:sz w:val="24"/>
          <w:szCs w:val="24"/>
        </w:rPr>
        <w:t xml:space="preserve">по состоянию на 01.04.2026</w:t>
      </w:r>
      <w:r>
        <w:rPr>
          <w:rFonts w:ascii="Times New Roman" w:hAnsi="Times New Roman"/>
          <w:sz w:val="24"/>
          <w:szCs w:val="24"/>
        </w:rPr>
        <w:t xml:space="preserve"> года бюджетные ассигнования при плановых назначениях в сумме </w:t>
      </w:r>
      <w:r>
        <w:rPr>
          <w:rFonts w:ascii="Times New Roman" w:hAnsi="Times New Roman"/>
          <w:sz w:val="24"/>
          <w:szCs w:val="24"/>
        </w:rPr>
        <w:t xml:space="preserve">1 270 434 974,72</w:t>
      </w:r>
      <w:r>
        <w:rPr>
          <w:rFonts w:ascii="Times New Roman" w:hAnsi="Times New Roman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sz w:val="24"/>
          <w:szCs w:val="24"/>
        </w:rPr>
        <w:t xml:space="preserve">135 172 826,45</w:t>
      </w:r>
      <w:r>
        <w:rPr>
          <w:rFonts w:ascii="Times New Roman" w:hAnsi="Times New Roman"/>
          <w:sz w:val="24"/>
          <w:szCs w:val="24"/>
        </w:rPr>
        <w:t xml:space="preserve"> руб.</w:t>
      </w:r>
      <w:r>
        <w:rPr>
          <w:rFonts w:ascii="Times New Roman" w:hAnsi="Times New Roman"/>
          <w:sz w:val="24"/>
          <w:szCs w:val="24"/>
        </w:rPr>
        <w:t xml:space="preserve">, или 10,6% от годовых назначений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том числе </w:t>
      </w:r>
      <w:r>
        <w:rPr>
          <w:rFonts w:ascii="Times New Roman" w:hAnsi="Times New Roman"/>
          <w:b/>
          <w:i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sz w:val="24"/>
          <w:szCs w:val="24"/>
        </w:rPr>
        <w:t xml:space="preserve"> 482 698 450,85 руб., кассовое исполнение отсутствует</w:t>
      </w:r>
      <w:r>
        <w:rPr>
          <w:rFonts w:ascii="Times New Roman" w:hAnsi="Times New Roman"/>
          <w:sz w:val="24"/>
          <w:szCs w:val="24"/>
        </w:rPr>
        <w:t xml:space="preserve">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Исполнение менее 20% от годовых назначений сложилось: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подразделу 0501 «Жилищное хозяйство»</w:t>
      </w:r>
      <w:r>
        <w:rPr>
          <w:rFonts w:ascii="Times New Roman" w:hAnsi="Times New Roman"/>
          <w:sz w:val="24"/>
          <w:szCs w:val="24"/>
        </w:rPr>
        <w:t xml:space="preserve"> при плановых назначениях в сумме </w:t>
      </w:r>
      <w:r>
        <w:rPr>
          <w:rFonts w:ascii="Times New Roman" w:hAnsi="Times New Roman"/>
          <w:sz w:val="24"/>
          <w:szCs w:val="24"/>
        </w:rPr>
        <w:t xml:space="preserve">31 222 003,48</w:t>
      </w:r>
      <w:r>
        <w:rPr>
          <w:rFonts w:ascii="Times New Roman" w:hAnsi="Times New Roman"/>
          <w:sz w:val="24"/>
          <w:szCs w:val="24"/>
        </w:rPr>
        <w:t xml:space="preserve"> руб. (в том числе </w:t>
      </w:r>
      <w:r>
        <w:rPr>
          <w:rFonts w:ascii="Times New Roman" w:hAnsi="Times New Roman"/>
          <w:b/>
          <w:i/>
          <w:sz w:val="24"/>
          <w:szCs w:val="24"/>
        </w:rPr>
        <w:t xml:space="preserve">средства вышестоящего бюджета:</w:t>
      </w:r>
      <w:r>
        <w:rPr>
          <w:rFonts w:ascii="Times New Roman" w:hAnsi="Times New Roman"/>
          <w:sz w:val="24"/>
          <w:szCs w:val="24"/>
        </w:rPr>
        <w:t xml:space="preserve"> назначено – </w:t>
      </w:r>
      <w:r>
        <w:rPr>
          <w:rFonts w:ascii="Times New Roman" w:hAnsi="Times New Roman"/>
          <w:sz w:val="24"/>
          <w:szCs w:val="24"/>
        </w:rPr>
        <w:t xml:space="preserve">295 090,20</w:t>
      </w:r>
      <w:r>
        <w:rPr>
          <w:rFonts w:ascii="Times New Roman" w:hAnsi="Times New Roman"/>
          <w:sz w:val="24"/>
          <w:szCs w:val="24"/>
        </w:rPr>
        <w:t xml:space="preserve"> руб., кассовое исполнение отсутствует), кассовое исполнение составило </w:t>
      </w:r>
      <w:r>
        <w:rPr>
          <w:rFonts w:ascii="Times New Roman" w:hAnsi="Times New Roman"/>
          <w:sz w:val="24"/>
          <w:szCs w:val="24"/>
        </w:rPr>
        <w:t xml:space="preserve">3 738 824,98</w:t>
      </w:r>
      <w:r>
        <w:rPr>
          <w:rFonts w:ascii="Times New Roman" w:hAnsi="Times New Roman"/>
          <w:sz w:val="24"/>
          <w:szCs w:val="24"/>
        </w:rPr>
        <w:t xml:space="preserve"> руб., или </w:t>
      </w:r>
      <w:r>
        <w:rPr>
          <w:rFonts w:ascii="Times New Roman" w:hAnsi="Times New Roman"/>
          <w:sz w:val="24"/>
          <w:szCs w:val="24"/>
        </w:rPr>
        <w:t xml:space="preserve">12,0</w:t>
      </w:r>
      <w:r>
        <w:rPr>
          <w:rFonts w:ascii="Times New Roman" w:hAnsi="Times New Roman"/>
          <w:sz w:val="24"/>
          <w:szCs w:val="24"/>
        </w:rPr>
        <w:t xml:space="preserve">% от годовых назначений, освоение ниже установленного критерия сложилось в результате реализации мероприятий: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муниципальной программы «Содержание муниципального жилищного фонда Артемовского городского округа»,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 том числе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следующим мероприятиям: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 п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еречисление ежемесячных взносов на капитальный ремонт общего имущества МКД исходя из площади помещений, собственником которых является Артемовский городской округ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, </w:t>
      </w:r>
      <w:r>
        <w:rPr>
          <w:rFonts w:ascii="Times New Roman" w:hAnsi="Times New Roman"/>
          <w:color w:val="auto"/>
          <w:sz w:val="24"/>
          <w:szCs w:val="24"/>
        </w:rPr>
        <w:t xml:space="preserve">при плановых назначениях в сумме 13 087 040,00</w:t>
      </w:r>
      <w:r>
        <w:rPr>
          <w:rFonts w:ascii="Times New Roman" w:hAnsi="Times New Roman"/>
          <w:color w:val="auto"/>
          <w:sz w:val="24"/>
          <w:szCs w:val="24"/>
        </w:rPr>
        <w:t xml:space="preserve"> руб., кассовое исполнение составило 2 517 686,91 руб., или 19,2% от годовых назначений</w:t>
      </w:r>
      <w:r>
        <w:rPr>
          <w:rFonts w:ascii="Times New Roman" w:hAnsi="Times New Roman"/>
          <w:color w:val="auto"/>
          <w:sz w:val="24"/>
          <w:szCs w:val="24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освоение бюджетных ассигнований в соответствии с кассовым планом выпла</w:t>
      </w:r>
      <w:r>
        <w:rPr>
          <w:rFonts w:ascii="Times New Roman" w:hAnsi="Times New Roman"/>
          <w:color w:val="auto"/>
          <w:sz w:val="24"/>
          <w:szCs w:val="24"/>
        </w:rPr>
        <w:t xml:space="preserve">т</w:t>
      </w:r>
      <w:r>
        <w:rPr>
          <w:rFonts w:ascii="Times New Roman" w:hAnsi="Times New Roman"/>
          <w:color w:val="auto"/>
          <w:sz w:val="24"/>
          <w:szCs w:val="24"/>
        </w:rPr>
        <w:t xml:space="preserve">; 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поддержка муниципальных программ по созданию условий для управления многоквартирными домами (проведение ремонта подъездов в многоквартирных домах),</w:t>
      </w:r>
      <w:r>
        <w:rPr>
          <w:rFonts w:ascii="Times New Roman" w:hAnsi="Times New Roman"/>
          <w:sz w:val="24"/>
          <w:szCs w:val="24"/>
        </w:rPr>
        <w:t xml:space="preserve"> при плановых назначениях в сумме </w:t>
      </w:r>
      <w:r>
        <w:rPr>
          <w:rFonts w:ascii="Times New Roman" w:hAnsi="Times New Roman"/>
          <w:sz w:val="24"/>
          <w:szCs w:val="24"/>
        </w:rPr>
        <w:t xml:space="preserve">304 216,70</w:t>
      </w:r>
      <w:r>
        <w:rPr>
          <w:rFonts w:ascii="Times New Roman" w:hAnsi="Times New Roman"/>
          <w:sz w:val="24"/>
          <w:szCs w:val="24"/>
        </w:rPr>
        <w:t xml:space="preserve"> руб. (в том числе </w:t>
      </w:r>
      <w:r>
        <w:rPr>
          <w:rFonts w:ascii="Times New Roman" w:hAnsi="Times New Roman"/>
          <w:b/>
          <w:i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295 090,20</w:t>
      </w:r>
      <w:r>
        <w:rPr>
          <w:rFonts w:ascii="Times New Roman" w:hAnsi="Times New Roman"/>
          <w:sz w:val="24"/>
          <w:szCs w:val="24"/>
        </w:rPr>
        <w:t xml:space="preserve"> руб.), кассовое исполнение отсутствует, в соответствии с кассовым планом выплат освоение бюджетных ассигнований запланировано на сентябрь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месяц</w:t>
      </w:r>
      <w:r>
        <w:rPr>
          <w:rFonts w:ascii="Times New Roman" w:hAnsi="Times New Roman"/>
          <w:sz w:val="24"/>
          <w:szCs w:val="24"/>
        </w:rPr>
        <w:t xml:space="preserve"> 2026</w:t>
      </w:r>
      <w:r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sz w:val="24"/>
          <w:szCs w:val="24"/>
          <w:highlight w:val="none"/>
        </w:rPr>
        <w:t xml:space="preserve">- непрограммных направлений деятельности</w:t>
      </w:r>
      <w:r>
        <w:rPr>
          <w:rFonts w:ascii="Times New Roman" w:hAnsi="Times New Roman"/>
          <w:sz w:val="24"/>
          <w:szCs w:val="24"/>
          <w:highlight w:val="none"/>
        </w:rPr>
        <w:t xml:space="preserve"> по мероприятию - 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асходы на уплату выкупной цены за изымаемые жилые и нежилые помещения в многоквартирных домах, признанных в установленном порядке аварийными и подлежащими сносу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 плановых назначениях в сумме 15 677 313,00 руб., кассовое исполнение отсутствует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, в соответствии с кассовым планом выплат освоение бюджетных ассигнований запланировано на апрель месяц 2026 года.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подразделу 0502 «Коммунальное хозяйство»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119 002 270,12</w:t>
      </w:r>
      <w:r>
        <w:rPr>
          <w:rFonts w:ascii="Times New Roman" w:hAnsi="Times New Roman"/>
          <w:color w:val="auto"/>
          <w:sz w:val="24"/>
          <w:szCs w:val="24"/>
        </w:rPr>
        <w:t xml:space="preserve"> руб. кас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1 786 079,30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1,5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 от годовых назначений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назначено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65 276 778,83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кассовое исполнение отсутствует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освоение ниже установленного критерия сложилось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результате реализации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мероприятий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 xml:space="preserve">муниципальн</w:t>
      </w:r>
      <w:r>
        <w:rPr>
          <w:rFonts w:ascii="Times New Roman" w:hAnsi="Times New Roman"/>
          <w:b/>
          <w:sz w:val="24"/>
          <w:szCs w:val="24"/>
        </w:rPr>
        <w:t xml:space="preserve">ой</w:t>
      </w:r>
      <w:r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 xml:space="preserve">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Повышение надежности муниципальных систем водоснабжения и водоотведения Артемовского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 том числе </w:t>
      </w:r>
      <w:r>
        <w:rPr>
          <w:rFonts w:ascii="Times New Roman" w:hAnsi="Times New Roman"/>
          <w:sz w:val="24"/>
          <w:szCs w:val="24"/>
        </w:rPr>
        <w:t xml:space="preserve">по следующим мероприятиям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 xml:space="preserve">о</w:t>
      </w:r>
      <w:r>
        <w:rPr>
          <w:rFonts w:ascii="Times New Roman" w:hAnsi="Times New Roman"/>
          <w:b/>
          <w:i/>
          <w:sz w:val="24"/>
          <w:szCs w:val="24"/>
        </w:rPr>
        <w:t xml:space="preserve">беспечение функционирования источников водоснабжения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 планов</w:t>
      </w:r>
      <w:r>
        <w:rPr>
          <w:rFonts w:ascii="Times New Roman" w:hAnsi="Times New Roman"/>
          <w:sz w:val="24"/>
          <w:szCs w:val="24"/>
        </w:rPr>
        <w:t xml:space="preserve">ых назначениях в сумме 3 844 100,04 руб., кассовое исполнение составило 70 000,00 руб., или 1,8% от годовых назначений, в соответствии с кассовым планом выплат освоение бюджетных ассигнований запланировано на май, июль, сентябрь и октябрь месяцы 2026 года;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п</w:t>
      </w:r>
      <w:r>
        <w:rPr>
          <w:rFonts w:ascii="Times New Roman" w:hAnsi="Times New Roman"/>
          <w:b/>
          <w:i/>
          <w:sz w:val="24"/>
          <w:szCs w:val="24"/>
        </w:rPr>
        <w:t xml:space="preserve">роведение капитального (текущего) ремонта муниципальных сетей водоснабжения и водоотведения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567 060,80 руб., кассовое исполнение отсутствует, в соответствии с кассовым планом выплат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основное освоение запланировано на июнь месяц 2026 года;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р</w:t>
      </w:r>
      <w:r>
        <w:rPr>
          <w:rFonts w:ascii="Times New Roman" w:hAnsi="Times New Roman"/>
          <w:b/>
          <w:i/>
          <w:sz w:val="24"/>
          <w:szCs w:val="24"/>
        </w:rPr>
        <w:t xml:space="preserve">еконструкция водопроводной сети Д300 мм с. Кневичи Артемовского городского округа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6 934 654,94 руб., кассовое исполнение отсутствует, </w:t>
      </w:r>
      <w:r>
        <w:rPr>
          <w:rFonts w:ascii="Times New Roman" w:hAnsi="Times New Roman"/>
          <w:sz w:val="24"/>
          <w:szCs w:val="24"/>
        </w:rPr>
        <w:t xml:space="preserve">заключен</w:t>
      </w:r>
      <w:r>
        <w:rPr>
          <w:rFonts w:ascii="Times New Roman" w:hAnsi="Times New Roman"/>
          <w:sz w:val="24"/>
          <w:szCs w:val="24"/>
        </w:rPr>
        <w:t xml:space="preserve"> муниципальны</w:t>
      </w:r>
      <w:r>
        <w:rPr>
          <w:rFonts w:ascii="Times New Roman" w:hAnsi="Times New Roman"/>
          <w:sz w:val="24"/>
          <w:szCs w:val="24"/>
        </w:rPr>
        <w:t xml:space="preserve">й</w:t>
      </w:r>
      <w:r>
        <w:rPr>
          <w:rFonts w:ascii="Times New Roman" w:hAnsi="Times New Roman"/>
          <w:sz w:val="24"/>
          <w:szCs w:val="24"/>
        </w:rPr>
        <w:t xml:space="preserve"> контракт</w:t>
      </w:r>
      <w:r>
        <w:rPr>
          <w:rFonts w:ascii="Times New Roman" w:hAnsi="Times New Roman"/>
          <w:sz w:val="24"/>
          <w:szCs w:val="24"/>
        </w:rPr>
        <w:t xml:space="preserve">ы</w:t>
      </w:r>
      <w:r>
        <w:rPr>
          <w:rFonts w:ascii="Times New Roman" w:hAnsi="Times New Roman"/>
          <w:sz w:val="24"/>
          <w:szCs w:val="24"/>
        </w:rPr>
        <w:t xml:space="preserve"> на проведение работ по согласованию инженерных изысканий</w:t>
      </w:r>
      <w:r>
        <w:rPr>
          <w:rFonts w:ascii="Times New Roman" w:hAnsi="Times New Roman"/>
          <w:sz w:val="24"/>
          <w:szCs w:val="24"/>
        </w:rPr>
        <w:t xml:space="preserve">, проектированию и государственной экспертизы ПСД для строительства объект</w:t>
      </w:r>
      <w:r>
        <w:rPr>
          <w:rFonts w:ascii="Times New Roman" w:hAnsi="Times New Roman"/>
          <w:sz w:val="24"/>
          <w:szCs w:val="24"/>
        </w:rPr>
        <w:t xml:space="preserve">ов</w:t>
      </w:r>
      <w:r>
        <w:rPr>
          <w:rFonts w:ascii="Times New Roman" w:hAnsi="Times New Roman"/>
          <w:sz w:val="24"/>
          <w:szCs w:val="24"/>
        </w:rPr>
        <w:t xml:space="preserve">, срок </w:t>
      </w:r>
      <w:r>
        <w:rPr>
          <w:rFonts w:ascii="Times New Roman" w:hAnsi="Times New Roman"/>
          <w:sz w:val="24"/>
          <w:szCs w:val="24"/>
        </w:rPr>
        <w:t xml:space="preserve">исполнения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апрель месяц 2026 года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851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с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троительство КНС автоматического режима, самотечного коллектора Д300 мм и напорного коллектора 2Д150 мм от КНС до самотечного коллектора по ул. Стрельникова в г. Артеме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6 500 000,00 руб.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кассовое исполнение отсутствует, </w:t>
      </w:r>
      <w:r>
        <w:rPr>
          <w:rFonts w:ascii="Times New Roman" w:hAnsi="Times New Roman"/>
          <w:sz w:val="24"/>
          <w:szCs w:val="24"/>
        </w:rPr>
        <w:t xml:space="preserve">заключен</w:t>
      </w:r>
      <w:r>
        <w:rPr>
          <w:rFonts w:ascii="Times New Roman" w:hAnsi="Times New Roman"/>
          <w:sz w:val="24"/>
          <w:szCs w:val="24"/>
        </w:rPr>
        <w:t xml:space="preserve"> муниципальны</w:t>
      </w:r>
      <w:r>
        <w:rPr>
          <w:rFonts w:ascii="Times New Roman" w:hAnsi="Times New Roman"/>
          <w:sz w:val="24"/>
          <w:szCs w:val="24"/>
        </w:rPr>
        <w:t xml:space="preserve">й</w:t>
      </w:r>
      <w:r>
        <w:rPr>
          <w:rFonts w:ascii="Times New Roman" w:hAnsi="Times New Roman"/>
          <w:sz w:val="24"/>
          <w:szCs w:val="24"/>
        </w:rPr>
        <w:t xml:space="preserve"> контракт</w:t>
      </w:r>
      <w:r>
        <w:rPr>
          <w:rFonts w:ascii="Times New Roman" w:hAnsi="Times New Roman"/>
          <w:sz w:val="24"/>
          <w:szCs w:val="24"/>
        </w:rPr>
        <w:t xml:space="preserve">ы</w:t>
      </w:r>
      <w:r>
        <w:rPr>
          <w:rFonts w:ascii="Times New Roman" w:hAnsi="Times New Roman"/>
          <w:sz w:val="24"/>
          <w:szCs w:val="24"/>
        </w:rPr>
        <w:t xml:space="preserve"> на проведение работ по согласованию инженерных изысканий</w:t>
      </w:r>
      <w:r>
        <w:rPr>
          <w:rFonts w:ascii="Times New Roman" w:hAnsi="Times New Roman"/>
          <w:sz w:val="24"/>
          <w:szCs w:val="24"/>
        </w:rPr>
        <w:t xml:space="preserve">, проектированию и государственной экспертизы ПСД для строительства объект</w:t>
      </w:r>
      <w:r>
        <w:rPr>
          <w:rFonts w:ascii="Times New Roman" w:hAnsi="Times New Roman"/>
          <w:sz w:val="24"/>
          <w:szCs w:val="24"/>
        </w:rPr>
        <w:t xml:space="preserve">ов</w:t>
      </w:r>
      <w:r>
        <w:rPr>
          <w:rFonts w:ascii="Times New Roman" w:hAnsi="Times New Roman"/>
          <w:sz w:val="24"/>
          <w:szCs w:val="24"/>
        </w:rPr>
        <w:t xml:space="preserve">, срок </w:t>
      </w:r>
      <w:r>
        <w:rPr>
          <w:rFonts w:ascii="Times New Roman" w:hAnsi="Times New Roman"/>
          <w:sz w:val="24"/>
          <w:szCs w:val="24"/>
        </w:rPr>
        <w:t xml:space="preserve">исполнения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апрель месяц 2026 года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851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- реконструкция канализационной насосной станции № 7 по ул. Виноградной в г. Артеме</w:t>
      </w:r>
      <w:r>
        <w:rPr>
          <w:rFonts w:ascii="Times New Roman" w:hAnsi="Times New Roman"/>
          <w:i/>
          <w:sz w:val="24"/>
          <w:szCs w:val="24"/>
        </w:rPr>
        <w:t xml:space="preserve">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3 643 808,00 руб., кассовое исполнение отсутст</w:t>
      </w:r>
      <w:r>
        <w:rPr>
          <w:rFonts w:ascii="Times New Roman" w:hAnsi="Times New Roman"/>
          <w:sz w:val="24"/>
          <w:szCs w:val="24"/>
        </w:rPr>
        <w:t xml:space="preserve">вует, </w:t>
      </w:r>
      <w:r>
        <w:rPr>
          <w:rFonts w:ascii="Times New Roman" w:hAnsi="Times New Roman"/>
          <w:sz w:val="24"/>
          <w:szCs w:val="24"/>
        </w:rPr>
        <w:t xml:space="preserve">заключен муниципальный контракт на выполнение инженерных изысканий и подготовку ПСД, документы находятся на государственной экспертизе, </w:t>
      </w:r>
      <w:r>
        <w:rPr>
          <w:rFonts w:ascii="Times New Roman" w:hAnsi="Times New Roman"/>
          <w:sz w:val="24"/>
          <w:szCs w:val="24"/>
        </w:rPr>
        <w:t xml:space="preserve">срок </w:t>
      </w:r>
      <w:r>
        <w:rPr>
          <w:rFonts w:ascii="Times New Roman" w:hAnsi="Times New Roman"/>
          <w:sz w:val="24"/>
          <w:szCs w:val="24"/>
        </w:rPr>
        <w:t xml:space="preserve">исполнения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апрель месяц 2026 года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ind w:firstLine="851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- строительство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канализационной насосной станции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автоматического режима и напорного коллектора 2ДН110 мм от КНС до самотечной сети Д200 мм по ул. 2-й Рабочей, 23 в г. Артеме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24 497 409,60 руб., кассовое исполнение </w:t>
      </w:r>
      <w:r>
        <w:rPr>
          <w:rFonts w:ascii="Times New Roman" w:hAnsi="Times New Roman"/>
          <w:sz w:val="24"/>
          <w:szCs w:val="24"/>
        </w:rPr>
        <w:t xml:space="preserve">о</w:t>
      </w:r>
      <w:r>
        <w:rPr>
          <w:rFonts w:ascii="Times New Roman" w:hAnsi="Times New Roman"/>
          <w:sz w:val="24"/>
          <w:szCs w:val="24"/>
        </w:rPr>
        <w:t xml:space="preserve">тсутствует, </w:t>
      </w:r>
      <w:r>
        <w:rPr>
          <w:rFonts w:ascii="Times New Roman" w:hAnsi="Times New Roman"/>
          <w:strike w:val="0"/>
          <w:color w:val="auto"/>
          <w:sz w:val="24"/>
          <w:szCs w:val="24"/>
        </w:rPr>
        <w:t xml:space="preserve">с</w:t>
      </w:r>
      <w:r>
        <w:rPr>
          <w:rFonts w:ascii="Times New Roman" w:hAnsi="Times New Roman"/>
          <w:sz w:val="24"/>
          <w:szCs w:val="24"/>
        </w:rPr>
        <w:t xml:space="preserve">огласно кассовому плану выплат исполнение запланировано на октябрь и ноябрь месяцы 2026 года 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b/>
          <w:sz w:val="24"/>
          <w:szCs w:val="24"/>
        </w:rPr>
        <w:t xml:space="preserve">- муниципальной программы «Создание и развитие энергетической инфраструктуры в жилищно-коммунальной сфере Артемовского городского округа»,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 том числе </w:t>
      </w:r>
      <w:r>
        <w:rPr>
          <w:rFonts w:ascii="Times New Roman" w:hAnsi="Times New Roman"/>
          <w:sz w:val="24"/>
          <w:szCs w:val="24"/>
        </w:rPr>
        <w:t xml:space="preserve">по следующим мероприятиям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- м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ероприятия по энергосбережению и повышению энергетической эффективности систем коммунальной инфраструктуры Приморского края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 плановых назначениях в сумме 65 581 286,44 руб. (в том числе 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средства вышестоящего бюджета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- 63 613 847,85 руб.), кассовое исполнение отсутствует, в соответствии с кассовым планом выплат освоение бюджетных ассигнований запланировано на август месяц 2026 года;</w:t>
      </w:r>
      <w:r>
        <w:rPr>
          <w:rFonts w:ascii="Times New Roman" w:hAnsi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/>
          <w:b w:val="0"/>
          <w:bCs w:val="0"/>
          <w:i w:val="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-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обеспечение граждан твердым топливом (дровами)</w:t>
      </w:r>
      <w:r>
        <w:rPr>
          <w:rFonts w:ascii="Times New Roman" w:hAnsi="Times New Roman"/>
          <w:sz w:val="24"/>
          <w:szCs w:val="24"/>
        </w:rPr>
        <w:t xml:space="preserve">, при плановых назначениях в сумме 1 714 361,83 руб. (в том числе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средства вышестоящего бюджета </w:t>
      </w:r>
      <w:r>
        <w:rPr>
          <w:rFonts w:ascii="Times New Roman" w:hAnsi="Times New Roman"/>
          <w:sz w:val="24"/>
          <w:szCs w:val="24"/>
        </w:rPr>
        <w:t xml:space="preserve">- 1 662 930,98 руб.), кассовое исполнение отсутствует, в соответствии с кассовым планом выплат освоение бюджетных ассигнований запланировано на декабрь месяц 2026 года;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- п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редоставление субсидий на возмещение недополученных доходов в связи с обеспечением населения Артемовского городского округа твердым топливом (дровами)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 плановых назначениях в сумме 3 763 384,68 руб., кассовое исполнение отсутствует, в соответствии с кассовым планом выплат освоение бюджетных ассигнований запланировано на май и декабрь месяцы 2026 года.</w:t>
      </w:r>
      <w:r>
        <w:rPr>
          <w:rFonts w:ascii="Times New Roman" w:hAnsi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/>
          <w:b w:val="0"/>
          <w:bCs w:val="0"/>
          <w:i w:val="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подразделу 0503 «Благоустройство»</w:t>
      </w:r>
      <w:r>
        <w:rPr>
          <w:rFonts w:ascii="Times New Roman" w:hAnsi="Times New Roman"/>
          <w:sz w:val="24"/>
          <w:szCs w:val="24"/>
        </w:rPr>
        <w:t xml:space="preserve"> при плановых назначениях в сумме </w:t>
      </w:r>
      <w:r>
        <w:rPr>
          <w:rFonts w:ascii="Times New Roman" w:hAnsi="Times New Roman"/>
          <w:sz w:val="24"/>
          <w:szCs w:val="24"/>
        </w:rPr>
        <w:t xml:space="preserve">568 650 090,06</w:t>
      </w:r>
      <w:r>
        <w:rPr>
          <w:rFonts w:ascii="Times New Roman" w:hAnsi="Times New Roman"/>
          <w:sz w:val="24"/>
          <w:szCs w:val="24"/>
        </w:rPr>
        <w:t xml:space="preserve"> руб. (в том числе </w:t>
      </w:r>
      <w:r>
        <w:rPr>
          <w:rFonts w:ascii="Times New Roman" w:hAnsi="Times New Roman"/>
          <w:b/>
          <w:i/>
          <w:sz w:val="24"/>
          <w:szCs w:val="24"/>
        </w:rPr>
        <w:t xml:space="preserve">средств вышестоящего бюджета: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назначено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</w:t>
      </w:r>
      <w:r>
        <w:rPr>
          <w:rFonts w:ascii="Times New Roman" w:hAnsi="Times New Roman"/>
          <w:sz w:val="24"/>
          <w:szCs w:val="24"/>
        </w:rPr>
        <w:t xml:space="preserve"> 416 421 842,50</w:t>
      </w:r>
      <w:r>
        <w:rPr>
          <w:rFonts w:ascii="Times New Roman" w:hAnsi="Times New Roman"/>
          <w:sz w:val="24"/>
          <w:szCs w:val="24"/>
        </w:rPr>
        <w:t xml:space="preserve"> руб., кассовое исполнение отсутствует), кассовое исполнение составило </w:t>
      </w:r>
      <w:r>
        <w:rPr>
          <w:rFonts w:ascii="Times New Roman" w:hAnsi="Times New Roman"/>
          <w:sz w:val="24"/>
          <w:szCs w:val="24"/>
        </w:rPr>
        <w:t xml:space="preserve">3 512 184,78</w:t>
      </w:r>
      <w:r>
        <w:rPr>
          <w:rFonts w:ascii="Times New Roman" w:hAnsi="Times New Roman"/>
          <w:sz w:val="24"/>
          <w:szCs w:val="24"/>
        </w:rPr>
        <w:t xml:space="preserve"> руб., или 0,6</w:t>
      </w:r>
      <w:r>
        <w:rPr>
          <w:rFonts w:ascii="Times New Roman" w:hAnsi="Times New Roman"/>
          <w:sz w:val="24"/>
          <w:szCs w:val="24"/>
        </w:rPr>
        <w:t xml:space="preserve">%</w:t>
      </w:r>
      <w:r>
        <w:rPr>
          <w:rFonts w:ascii="Times New Roman" w:hAnsi="Times New Roman"/>
          <w:sz w:val="24"/>
          <w:szCs w:val="24"/>
        </w:rPr>
        <w:t xml:space="preserve"> от годовых назначений</w:t>
      </w:r>
      <w:r>
        <w:rPr>
          <w:rFonts w:ascii="Times New Roman" w:hAnsi="Times New Roman"/>
          <w:sz w:val="24"/>
          <w:szCs w:val="24"/>
        </w:rPr>
        <w:t xml:space="preserve">, освоение ниже установленного критерия сложилось по следующим мероприятиям муниципальных программ: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 xml:space="preserve">муниципальная программа «Развитие и модернизация образования Артемовского городского округа» - б</w:t>
      </w:r>
      <w:r>
        <w:rPr>
          <w:rFonts w:ascii="Times New Roman" w:hAnsi="Times New Roman"/>
          <w:b/>
          <w:i/>
          <w:sz w:val="24"/>
          <w:szCs w:val="24"/>
        </w:rPr>
        <w:t xml:space="preserve">лагоустройство территорий инициативного бюджетирования по направлению «Молодежный бюджет» </w:t>
      </w:r>
      <w:r>
        <w:rPr>
          <w:rFonts w:ascii="Times New Roman" w:hAnsi="Times New Roman"/>
          <w:i/>
          <w:sz w:val="24"/>
          <w:szCs w:val="24"/>
        </w:rPr>
        <w:t xml:space="preserve">(</w:t>
      </w:r>
      <w:r>
        <w:rPr>
          <w:rFonts w:ascii="Times New Roman" w:hAnsi="Times New Roman"/>
          <w:i/>
          <w:sz w:val="24"/>
          <w:szCs w:val="24"/>
        </w:rPr>
        <w:t xml:space="preserve">«</w:t>
      </w:r>
      <w:r>
        <w:rPr>
          <w:rFonts w:ascii="Times New Roman" w:hAnsi="Times New Roman"/>
          <w:i/>
          <w:sz w:val="24"/>
          <w:szCs w:val="24"/>
        </w:rPr>
        <w:t xml:space="preserve">Обустройство пришкольной территории МБОУ СОШ № 3 им. В.В. Власова</w:t>
      </w:r>
      <w:r>
        <w:rPr>
          <w:rFonts w:ascii="Times New Roman" w:hAnsi="Times New Roman"/>
          <w:i/>
          <w:sz w:val="24"/>
          <w:szCs w:val="24"/>
        </w:rPr>
        <w:t xml:space="preserve">»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</w:rPr>
        <w:t xml:space="preserve">Дорога в школу. Благоустройство территории, прилегающей к МБОУ СОШ № 18 г. Артема</w:t>
      </w:r>
      <w:r>
        <w:rPr>
          <w:rFonts w:ascii="Times New Roman" w:hAnsi="Times New Roman"/>
          <w:i/>
          <w:sz w:val="24"/>
          <w:szCs w:val="24"/>
        </w:rPr>
        <w:t xml:space="preserve">; «</w:t>
      </w:r>
      <w:r>
        <w:rPr>
          <w:rFonts w:ascii="Times New Roman" w:hAnsi="Times New Roman"/>
          <w:i/>
          <w:sz w:val="24"/>
          <w:szCs w:val="24"/>
        </w:rPr>
        <w:t xml:space="preserve">Коли взялся за гуж - доделай, а не говори, что не дюж! (установление полного ограждения пришкольной территории в средней школе № 35 г. Артема)</w:t>
      </w:r>
      <w:r>
        <w:rPr>
          <w:rFonts w:ascii="Times New Roman" w:hAnsi="Times New Roman"/>
          <w:i/>
          <w:sz w:val="24"/>
          <w:szCs w:val="24"/>
        </w:rPr>
        <w:t xml:space="preserve">; «</w:t>
      </w:r>
      <w:r>
        <w:rPr>
          <w:rFonts w:ascii="Times New Roman" w:hAnsi="Times New Roman"/>
          <w:i/>
          <w:sz w:val="24"/>
          <w:szCs w:val="24"/>
        </w:rPr>
        <w:t xml:space="preserve">Благоустройство школьной территории (дорожка к школьному автобусу) МБОУ ОЦ «Перспектива</w:t>
      </w:r>
      <w:r>
        <w:rPr>
          <w:rFonts w:ascii="Times New Roman" w:hAnsi="Times New Roman"/>
          <w:i/>
          <w:sz w:val="24"/>
          <w:szCs w:val="24"/>
        </w:rPr>
        <w:t xml:space="preserve">»</w:t>
      </w:r>
      <w:r>
        <w:rPr>
          <w:rFonts w:ascii="Times New Roman" w:hAnsi="Times New Roman"/>
          <w:i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, при плановых назначениях в сумме 6 0</w:t>
      </w:r>
      <w:r>
        <w:rPr>
          <w:rFonts w:ascii="Times New Roman" w:hAnsi="Times New Roman"/>
          <w:sz w:val="24"/>
          <w:szCs w:val="24"/>
        </w:rPr>
        <w:t xml:space="preserve">60 606,08</w:t>
      </w:r>
      <w:r>
        <w:rPr>
          <w:rFonts w:ascii="Times New Roman" w:hAnsi="Times New Roman"/>
          <w:sz w:val="24"/>
          <w:szCs w:val="24"/>
        </w:rPr>
        <w:t xml:space="preserve"> руб.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(в том числе </w:t>
      </w:r>
      <w:r>
        <w:rPr>
          <w:rFonts w:ascii="Times New Roman" w:hAnsi="Times New Roman"/>
          <w:b/>
          <w:i/>
          <w:sz w:val="24"/>
          <w:szCs w:val="24"/>
        </w:rPr>
        <w:t xml:space="preserve">средства вышестоящего бюджета -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6 000 000,00 руб.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 кассовое исполнение отсутствует, в соответствии с кассовым планом выплат освоение бюджетных ассигнований запланировано на </w:t>
      </w:r>
      <w:r>
        <w:rPr>
          <w:rFonts w:ascii="Times New Roman" w:hAnsi="Times New Roman"/>
          <w:sz w:val="24"/>
          <w:szCs w:val="24"/>
        </w:rPr>
        <w:t xml:space="preserve">июль</w:t>
      </w:r>
      <w:r>
        <w:rPr>
          <w:rFonts w:ascii="Times New Roman" w:hAnsi="Times New Roman"/>
          <w:sz w:val="24"/>
          <w:szCs w:val="24"/>
        </w:rPr>
        <w:t xml:space="preserve"> месяц 2026</w:t>
      </w:r>
      <w:r>
        <w:rPr>
          <w:rFonts w:ascii="Times New Roman" w:hAnsi="Times New Roman"/>
          <w:sz w:val="24"/>
          <w:szCs w:val="24"/>
        </w:rPr>
        <w:t xml:space="preserve"> года;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муниципальная программа «Формирование современной городской среды Артемовского городского округа»,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освоение ниже установленного критерия по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следующим мероприятиям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: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tabs>
          <w:tab w:val="left" w:pos="822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ремонт объектов и элементов благоустройства</w:t>
      </w:r>
      <w:r>
        <w:rPr>
          <w:rFonts w:ascii="Times New Roman" w:hAnsi="Times New Roman"/>
          <w:sz w:val="24"/>
          <w:szCs w:val="24"/>
        </w:rPr>
        <w:t xml:space="preserve">, при плановых назначениях в сумме </w:t>
      </w:r>
      <w:r>
        <w:rPr>
          <w:rFonts w:ascii="Times New Roman" w:hAnsi="Times New Roman"/>
          <w:sz w:val="24"/>
          <w:szCs w:val="24"/>
        </w:rPr>
        <w:t xml:space="preserve">3 750 937,97</w:t>
      </w:r>
      <w:r>
        <w:rPr>
          <w:rFonts w:ascii="Times New Roman" w:hAnsi="Times New Roman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sz w:val="24"/>
          <w:szCs w:val="24"/>
        </w:rPr>
        <w:t xml:space="preserve">646 000,00</w:t>
      </w:r>
      <w:r>
        <w:rPr>
          <w:rFonts w:ascii="Times New Roman" w:hAnsi="Times New Roman"/>
          <w:sz w:val="24"/>
          <w:szCs w:val="24"/>
        </w:rPr>
        <w:t xml:space="preserve"> руб., или 17,2</w:t>
      </w:r>
      <w:r>
        <w:rPr>
          <w:rFonts w:ascii="Times New Roman" w:hAnsi="Times New Roman"/>
          <w:sz w:val="24"/>
          <w:szCs w:val="24"/>
        </w:rPr>
        <w:t xml:space="preserve">% от годовых назначений, </w:t>
      </w:r>
      <w:r>
        <w:rPr>
          <w:rFonts w:ascii="Times New Roman" w:hAnsi="Times New Roman"/>
          <w:sz w:val="24"/>
          <w:szCs w:val="24"/>
        </w:rPr>
        <w:t xml:space="preserve">в соответствии с кассовым планом выплат основной объем выплат запланирован на </w:t>
      </w:r>
      <w:r>
        <w:rPr>
          <w:rFonts w:ascii="Times New Roman" w:hAnsi="Times New Roman"/>
          <w:sz w:val="24"/>
          <w:szCs w:val="24"/>
        </w:rPr>
        <w:t xml:space="preserve">апрель, август и октябрь </w:t>
      </w:r>
      <w:r>
        <w:rPr>
          <w:rFonts w:ascii="Times New Roman" w:hAnsi="Times New Roman"/>
          <w:sz w:val="24"/>
          <w:szCs w:val="24"/>
        </w:rPr>
        <w:t xml:space="preserve">месяцы 2026</w:t>
      </w:r>
      <w:r>
        <w:rPr>
          <w:rFonts w:ascii="Times New Roman" w:hAnsi="Times New Roman"/>
          <w:sz w:val="24"/>
          <w:szCs w:val="24"/>
        </w:rPr>
        <w:t xml:space="preserve"> года (</w:t>
      </w:r>
      <w:r>
        <w:rPr>
          <w:rFonts w:ascii="Times New Roman" w:hAnsi="Times New Roman"/>
          <w:sz w:val="24"/>
          <w:szCs w:val="24"/>
        </w:rPr>
        <w:t xml:space="preserve">82,8</w:t>
      </w:r>
      <w:r>
        <w:rPr>
          <w:rFonts w:ascii="Times New Roman" w:hAnsi="Times New Roman"/>
          <w:sz w:val="24"/>
          <w:szCs w:val="24"/>
        </w:rPr>
        <w:t xml:space="preserve">% от годовых назначений)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</w:t>
      </w:r>
      <w:r>
        <w:rPr>
          <w:rFonts w:ascii="Times New Roman" w:hAnsi="Times New Roman"/>
          <w:b/>
          <w:i/>
          <w:sz w:val="24"/>
          <w:szCs w:val="24"/>
        </w:rPr>
        <w:t xml:space="preserve"> благоустройство территорий муниципальных образований</w:t>
      </w:r>
      <w:r>
        <w:rPr>
          <w:rFonts w:ascii="Times New Roman" w:hAnsi="Times New Roman"/>
          <w:sz w:val="24"/>
          <w:szCs w:val="24"/>
        </w:rPr>
        <w:t xml:space="preserve">, при плановых назна</w:t>
      </w:r>
      <w:r>
        <w:rPr>
          <w:rFonts w:ascii="Times New Roman" w:hAnsi="Times New Roman"/>
          <w:sz w:val="24"/>
          <w:szCs w:val="24"/>
        </w:rPr>
        <w:t xml:space="preserve">чениях в сумме </w:t>
      </w:r>
      <w:r>
        <w:rPr>
          <w:rFonts w:ascii="Times New Roman" w:hAnsi="Times New Roman"/>
          <w:sz w:val="24"/>
          <w:szCs w:val="24"/>
        </w:rPr>
        <w:t xml:space="preserve">38 862 718,57</w:t>
      </w:r>
      <w:r>
        <w:rPr>
          <w:rFonts w:ascii="Times New Roman" w:hAnsi="Times New Roman"/>
          <w:sz w:val="24"/>
          <w:szCs w:val="24"/>
        </w:rPr>
        <w:t xml:space="preserve"> руб. (в том числе </w:t>
      </w:r>
      <w:r>
        <w:rPr>
          <w:rFonts w:ascii="Times New Roman" w:hAnsi="Times New Roman"/>
          <w:b/>
          <w:i/>
          <w:sz w:val="24"/>
          <w:szCs w:val="24"/>
        </w:rPr>
        <w:t xml:space="preserve">средства вышестоящего бюджета -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37 696 837,01 руб.</w:t>
      </w:r>
      <w:r>
        <w:rPr>
          <w:rFonts w:ascii="Times New Roman" w:hAnsi="Times New Roman"/>
          <w:sz w:val="24"/>
          <w:szCs w:val="24"/>
        </w:rPr>
        <w:t xml:space="preserve">), кассовое исполнение отсутствует, в соответствии с кассовым планом выплат освоение бюджетных ассигнований запланировано на сентябрь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месяц 2026</w:t>
      </w:r>
      <w:r>
        <w:rPr>
          <w:rFonts w:ascii="Times New Roman" w:hAnsi="Times New Roman"/>
          <w:sz w:val="24"/>
          <w:szCs w:val="24"/>
        </w:rPr>
        <w:t xml:space="preserve"> года;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благоустройство территорий в рамках инициативного бюджетирования по направлению «Твой проект»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i/>
          <w:iCs/>
          <w:sz w:val="24"/>
          <w:szCs w:val="24"/>
        </w:rPr>
        <w:t xml:space="preserve">«</w:t>
      </w:r>
      <w:r>
        <w:rPr>
          <w:rFonts w:ascii="Times New Roman" w:hAnsi="Times New Roman"/>
          <w:i/>
          <w:iCs/>
          <w:sz w:val="24"/>
          <w:szCs w:val="24"/>
        </w:rPr>
        <w:t xml:space="preserve">Восстановление уличного освещения от МКД 20 по ул. Черноморской до ИЖС 12 по ул. Уральской, далее вдоль МКД 17/3 по ул. Ленина до МКД 11/4 по ул. Ленина, далее до МКД 17/2 по ул. Ленина и до МКД 17 по ул. Ленина</w:t>
      </w:r>
      <w:r>
        <w:rPr>
          <w:rFonts w:ascii="Times New Roman" w:hAnsi="Times New Roman"/>
          <w:i/>
          <w:iCs/>
          <w:sz w:val="24"/>
          <w:szCs w:val="24"/>
        </w:rPr>
        <w:t xml:space="preserve">»; «</w:t>
      </w:r>
      <w:r>
        <w:rPr>
          <w:rFonts w:ascii="Times New Roman" w:hAnsi="Times New Roman"/>
          <w:i/>
          <w:iCs/>
          <w:sz w:val="24"/>
          <w:szCs w:val="24"/>
        </w:rPr>
        <w:t xml:space="preserve">Забор для детского сада № 19 г. Артем</w:t>
      </w:r>
      <w:r>
        <w:rPr>
          <w:rFonts w:ascii="Times New Roman" w:hAnsi="Times New Roman"/>
          <w:i/>
          <w:iCs/>
          <w:sz w:val="24"/>
          <w:szCs w:val="24"/>
        </w:rPr>
        <w:t xml:space="preserve">»; «</w:t>
      </w:r>
      <w:r>
        <w:rPr>
          <w:rFonts w:ascii="Times New Roman" w:hAnsi="Times New Roman"/>
          <w:i/>
          <w:iCs/>
          <w:sz w:val="24"/>
          <w:szCs w:val="24"/>
        </w:rPr>
        <w:t xml:space="preserve">Спортивно-игровая площадка на территории детского сада № 34 г. Артем»; «</w:t>
      </w:r>
      <w:r>
        <w:rPr>
          <w:rFonts w:ascii="Times New Roman" w:hAnsi="Times New Roman"/>
          <w:i/>
          <w:iCs/>
          <w:sz w:val="24"/>
          <w:szCs w:val="24"/>
        </w:rPr>
        <w:t xml:space="preserve">Спортивный дворик дошколят</w:t>
      </w:r>
      <w:r>
        <w:rPr>
          <w:rFonts w:ascii="Times New Roman" w:hAnsi="Times New Roman"/>
          <w:i/>
          <w:iCs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), при плановых назначениях в сумме 12 121 212,12 руб. (в том числе </w:t>
      </w:r>
      <w:r>
        <w:rPr>
          <w:rFonts w:ascii="Times New Roman" w:hAnsi="Times New Roman"/>
          <w:b/>
          <w:i/>
          <w:sz w:val="24"/>
          <w:szCs w:val="24"/>
        </w:rPr>
        <w:t xml:space="preserve">средства вышестоящего бюджета </w:t>
      </w:r>
      <w:r>
        <w:rPr>
          <w:rFonts w:ascii="Times New Roman" w:hAnsi="Times New Roman"/>
          <w:sz w:val="24"/>
          <w:szCs w:val="24"/>
        </w:rPr>
        <w:t xml:space="preserve">-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12 000 000,00 руб.), кассовое исполнение отсутствует, в соответствии с кассовым планом выплат освоение бюджетных ассигнований запланировано на июнь месяц 2026</w:t>
      </w:r>
      <w:r>
        <w:rPr>
          <w:rFonts w:ascii="Times New Roman" w:hAnsi="Times New Roman"/>
          <w:sz w:val="24"/>
          <w:szCs w:val="24"/>
        </w:rPr>
        <w:t xml:space="preserve"> года;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 xml:space="preserve">реализация программ формирования современной городской </w:t>
      </w:r>
      <w:r>
        <w:rPr>
          <w:rFonts w:ascii="Times New Roman" w:hAnsi="Times New Roman"/>
          <w:b/>
          <w:i/>
          <w:sz w:val="24"/>
          <w:szCs w:val="24"/>
        </w:rPr>
        <w:t xml:space="preserve">среды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благоустройство общественных территорий: пл. Ленина, детский парк «Артемка»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, при плановых назначениях</w:t>
      </w:r>
      <w:r>
        <w:rPr>
          <w:rFonts w:ascii="Times New Roman" w:hAnsi="Times New Roman"/>
          <w:sz w:val="24"/>
          <w:szCs w:val="24"/>
        </w:rPr>
        <w:t xml:space="preserve"> в сумме 36 231 397,80</w:t>
      </w:r>
      <w:r>
        <w:rPr>
          <w:rFonts w:ascii="Times New Roman" w:hAnsi="Times New Roman"/>
          <w:sz w:val="24"/>
          <w:szCs w:val="24"/>
        </w:rPr>
        <w:t xml:space="preserve"> руб.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в том числе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sz w:val="24"/>
          <w:szCs w:val="24"/>
        </w:rPr>
        <w:t xml:space="preserve"> 36 050 240,81 руб.</w:t>
      </w:r>
      <w:r>
        <w:rPr>
          <w:rFonts w:ascii="Times New Roman" w:hAnsi="Times New Roman"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, кассовое исполнение отсутствует, в соответствии с кассовым планом выплат освоение бюджетных ассигнований запланировано на сентябрь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месяц</w:t>
      </w:r>
      <w:r>
        <w:rPr>
          <w:rFonts w:ascii="Times New Roman" w:hAnsi="Times New Roman"/>
          <w:sz w:val="24"/>
          <w:szCs w:val="24"/>
        </w:rPr>
        <w:t xml:space="preserve"> 2026</w:t>
      </w:r>
      <w:r>
        <w:rPr>
          <w:rFonts w:ascii="Times New Roman" w:hAnsi="Times New Roman"/>
          <w:sz w:val="24"/>
          <w:szCs w:val="24"/>
        </w:rPr>
        <w:t xml:space="preserve"> года;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- 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б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лагоустройство рекреационной зоны русла реки «Озерные Ключи»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 плановых назначениях в сумме 370 832 513,08 руб. (в том числе 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средства вышестоящего бюджета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- 309 278 350,51 руб.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, кассовое исполнение отсутствует), кассовое исполнение составило 471 000,00 руб, или 0,1% от годовых назначений, в соответствии с кассовым планом выплат освоение бюджетных ассигнований запланировано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на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апрель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месяц 2026 года (99,9% от годовых назначений);</w:t>
      </w:r>
      <w:r>
        <w:rPr>
          <w:rFonts w:ascii="Times New Roman" w:hAnsi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- б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лагоустройство дворовых территорий многоквартирных жилых домов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благоустройство территории МКД по пл. Ленина, 3,3/1,5,7, ул. Кирова, 22 (асфальтирование дворовых территорий, установка скамеек и урн)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при плановых назначениях в сумме 15 000 000,00 руб., кассовое исполнение отсутствует, в соответствии с кассовым планом выплат освоение бюджетных ассигнований запланировано на октябрь месяц 2026 года;</w:t>
      </w:r>
      <w:r>
        <w:rPr>
          <w:rFonts w:ascii="Times New Roman" w:hAnsi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- 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(благоустройство придомовых территорий по адресу: ул. Уткинская, 23; ул. Комонавтов 5, 7; Кирова, 34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 плановых назначениях в сумме 15 551 933,51 руб. (в том числе 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  <w:highlight w:val="none"/>
        </w:rPr>
        <w:t xml:space="preserve">средства вышестоящего бюджета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- 15 396 414,17 руб.), кассовое исполнение отсутствует, в соответствии с кассовым планом выплат, освоение бюджетных ассигнований запланировано на сентябрь месяц 2026 года; </w:t>
      </w:r>
      <w:r>
        <w:rPr>
          <w:rFonts w:ascii="Times New Roman" w:hAnsi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/>
          <w:b w:val="0"/>
          <w:bCs w:val="0"/>
          <w:i w:val="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муниципальная программа «Благоустройство территории Артемовского городского округа»</w:t>
      </w:r>
      <w:r>
        <w:rPr>
          <w:rFonts w:ascii="Times New Roman" w:hAnsi="Times New Roman"/>
          <w:i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освоение ниже установленного критерия сложилось по следующим мероприятиям: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содержание зеленых насаждений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9 242 961,24</w:t>
      </w:r>
      <w:r>
        <w:rPr>
          <w:rFonts w:ascii="Times New Roman" w:hAnsi="Times New Roman"/>
          <w:sz w:val="24"/>
          <w:szCs w:val="24"/>
        </w:rPr>
        <w:t xml:space="preserve"> руб., кассовое исполнение </w:t>
      </w:r>
      <w:r>
        <w:rPr>
          <w:rFonts w:ascii="Times New Roman" w:hAnsi="Times New Roman"/>
          <w:sz w:val="24"/>
          <w:szCs w:val="24"/>
        </w:rPr>
        <w:t xml:space="preserve">составило 1 133 000,00 руб., или 12,26% от годовых назначений</w:t>
      </w:r>
      <w:r>
        <w:rPr>
          <w:rFonts w:ascii="Times New Roman" w:hAnsi="Times New Roman"/>
          <w:sz w:val="24"/>
          <w:szCs w:val="24"/>
        </w:rPr>
        <w:t xml:space="preserve">, данный вид работ носит сезонный характер, в соответствии с кассовым планом выплат освоение бюджетных ассигнований запланировано </w:t>
      </w:r>
      <w:r>
        <w:rPr>
          <w:rFonts w:ascii="Times New Roman" w:hAnsi="Times New Roman"/>
          <w:sz w:val="24"/>
          <w:szCs w:val="24"/>
        </w:rPr>
        <w:t xml:space="preserve">со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II</w:t>
      </w:r>
      <w:r>
        <w:rPr>
          <w:rFonts w:ascii="Times New Roman" w:hAnsi="Times New Roman"/>
          <w:sz w:val="24"/>
          <w:szCs w:val="24"/>
        </w:rPr>
        <w:t xml:space="preserve"> квартала</w:t>
      </w:r>
      <w:r>
        <w:rPr>
          <w:rFonts w:ascii="Times New Roman" w:hAnsi="Times New Roman"/>
          <w:sz w:val="24"/>
          <w:szCs w:val="24"/>
        </w:rPr>
        <w:t xml:space="preserve"> 2026</w:t>
      </w:r>
      <w:r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санитарное содержание территории Артемовского городского округа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23 456 928,36</w:t>
      </w:r>
      <w:r>
        <w:rPr>
          <w:rFonts w:ascii="Times New Roman" w:hAnsi="Times New Roman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sz w:val="24"/>
          <w:szCs w:val="24"/>
        </w:rPr>
        <w:t xml:space="preserve">439 098,74</w:t>
      </w:r>
      <w:r>
        <w:rPr>
          <w:rFonts w:ascii="Times New Roman" w:hAnsi="Times New Roman"/>
          <w:sz w:val="24"/>
          <w:szCs w:val="24"/>
        </w:rPr>
        <w:t xml:space="preserve"> руб., или 1,9</w:t>
      </w:r>
      <w:r>
        <w:rPr>
          <w:rFonts w:ascii="Times New Roman" w:hAnsi="Times New Roman"/>
          <w:sz w:val="24"/>
          <w:szCs w:val="24"/>
        </w:rPr>
        <w:t xml:space="preserve">% от годовых назначений, </w:t>
      </w:r>
      <w:r>
        <w:rPr>
          <w:rFonts w:ascii="Times New Roman" w:hAnsi="Times New Roman"/>
          <w:sz w:val="24"/>
          <w:szCs w:val="24"/>
        </w:rPr>
        <w:t xml:space="preserve">бюджетные ассигнования освоены в соответствии с кассовым планом выплат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основное исполнение запланировано с апреля месяца 2026 года (98,1% от годовых назначений);</w:t>
      </w:r>
      <w:r>
        <w:rPr>
          <w:rFonts w:ascii="Times New Roman" w:hAnsi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eastAsiaTheme="minorHAnsi"/>
          <w:sz w:val="24"/>
          <w:szCs w:val="24"/>
          <w:lang w:eastAsia="en-US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санитарная очистка мест захоронения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 плановых</w:t>
      </w:r>
      <w:r>
        <w:rPr>
          <w:rFonts w:ascii="Times New Roman" w:hAnsi="Times New Roman"/>
          <w:sz w:val="24"/>
          <w:szCs w:val="24"/>
        </w:rPr>
        <w:t xml:space="preserve"> назначениях в сумме</w:t>
      </w:r>
      <w:r>
        <w:rPr>
          <w:rFonts w:ascii="Times New Roman" w:hAnsi="Times New Roman"/>
          <w:sz w:val="24"/>
          <w:szCs w:val="24"/>
        </w:rPr>
        <w:t xml:space="preserve"> 8 601 518,28 руб., кассовое исполнение составляет 195 300,00 руб. или 2,3% от годовых назначений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бюджетные ассигнования освоены в соответствии с кассовым планом выплат,</w:t>
      </w:r>
      <w:r>
        <w:rPr>
          <w:rFonts w:ascii="Times New Roman" w:hAnsi="Times New Roman"/>
          <w:sz w:val="24"/>
          <w:szCs w:val="24"/>
        </w:rPr>
        <w:t xml:space="preserve"> основное освоение</w:t>
      </w:r>
      <w:r>
        <w:rPr>
          <w:rFonts w:ascii="Times New Roman" w:hAnsi="Times New Roman"/>
          <w:sz w:val="24"/>
          <w:szCs w:val="24"/>
        </w:rPr>
        <w:t xml:space="preserve"> бюджетных ассигнований запланировано с апреля</w:t>
      </w:r>
      <w:r>
        <w:rPr>
          <w:rFonts w:ascii="Times New Roman" w:hAnsi="Times New Roman"/>
          <w:sz w:val="24"/>
          <w:szCs w:val="24"/>
        </w:rPr>
        <w:t xml:space="preserve"> по декабрь 2026</w:t>
      </w:r>
      <w:r>
        <w:rPr>
          <w:rFonts w:ascii="Times New Roman" w:hAnsi="Times New Roman"/>
          <w:sz w:val="24"/>
          <w:szCs w:val="24"/>
        </w:rPr>
        <w:t xml:space="preserve"> года (87,8% от годовых назначений)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р</w:t>
      </w:r>
      <w:r>
        <w:rPr>
          <w:rFonts w:ascii="Times New Roman" w:hAnsi="Times New Roman"/>
          <w:b/>
          <w:i/>
          <w:sz w:val="24"/>
          <w:szCs w:val="24"/>
        </w:rPr>
        <w:t xml:space="preserve">азработка градостроительной и иной документации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техобследование подпорной стены ул. Ворошилова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</w:t>
      </w:r>
      <w:r>
        <w:rPr>
          <w:rFonts w:ascii="Times New Roman" w:hAnsi="Times New Roman"/>
          <w:sz w:val="24"/>
          <w:szCs w:val="24"/>
        </w:rPr>
        <w:t xml:space="preserve"> 500 000,00</w:t>
      </w:r>
      <w:r>
        <w:rPr>
          <w:rFonts w:ascii="Times New Roman" w:hAnsi="Times New Roman"/>
          <w:sz w:val="24"/>
          <w:szCs w:val="24"/>
        </w:rPr>
        <w:t xml:space="preserve"> руб.</w:t>
      </w:r>
      <w:r>
        <w:rPr>
          <w:rFonts w:ascii="Times New Roman" w:hAnsi="Times New Roman"/>
          <w:sz w:val="24"/>
          <w:szCs w:val="24"/>
        </w:rPr>
        <w:t xml:space="preserve">, кассовое исполнение отсутствует, в соответствии с </w:t>
      </w:r>
      <w:r>
        <w:rPr>
          <w:rFonts w:ascii="Times New Roman" w:hAnsi="Times New Roman"/>
          <w:sz w:val="24"/>
          <w:szCs w:val="24"/>
        </w:rPr>
        <w:t xml:space="preserve">кассовым планом</w:t>
      </w:r>
      <w:r>
        <w:rPr>
          <w:rFonts w:ascii="Times New Roman" w:hAnsi="Times New Roman"/>
          <w:sz w:val="24"/>
          <w:szCs w:val="24"/>
        </w:rPr>
        <w:t xml:space="preserve"> выплат освоение бюджетных ассигнований запланировано на октябрь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месяц 2026</w:t>
      </w:r>
      <w:r>
        <w:rPr>
          <w:rFonts w:ascii="Times New Roman" w:hAnsi="Times New Roman"/>
          <w:sz w:val="24"/>
          <w:szCs w:val="24"/>
        </w:rPr>
        <w:t xml:space="preserve"> года;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afterAutospacing="0" w:line="312" w:lineRule="auto"/>
        <w:widowControl w:val="off"/>
        <w:rPr>
          <w:rFonts w:ascii="Times New Roman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содержание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муниципальных сетей уличного освещения,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при плановых назначениях в сумме 150 000,00 руб., кассовое исполнение отсутствует, в соответствии с кассовым планом выплат освоение бюджетных ассигнований запланировано на май месяц 2026 года;</w:t>
      </w:r>
      <w:r>
        <w:rPr>
          <w:rFonts w:ascii="Times New Roman" w:hAnsi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/>
          <w:b w:val="0"/>
          <w:bCs w:val="0"/>
          <w:i w:val="0"/>
          <w:sz w:val="24"/>
          <w:szCs w:val="24"/>
        </w:rPr>
      </w:r>
    </w:p>
    <w:p>
      <w:pPr>
        <w:ind w:firstLine="709"/>
        <w:jc w:val="both"/>
        <w:spacing w:after="51" w:afterAutospacing="0" w:line="312" w:lineRule="auto"/>
        <w:widowControl w:val="off"/>
        <w:rPr>
          <w:rFonts w:ascii="Times New Roman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- с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одержание объектов и элементов благоустройства,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при плановых назначениях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в сумме 12 655 534,05 руб., кассовое освоение составило 84 000,00 руб., или 0,7% от годовых назначений, в соответствии с кассовым планом выплат основное освоение бюджетных ассигнований запланировано с апреля месяца 2026 года (99,3% от годовых назначений);</w:t>
      </w:r>
      <w:r>
        <w:rPr>
          <w:rFonts w:ascii="Times New Roman" w:hAnsi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/>
          <w:b w:val="0"/>
          <w:bCs w:val="0"/>
          <w:i w:val="0"/>
          <w:sz w:val="24"/>
          <w:szCs w:val="24"/>
        </w:rPr>
      </w:r>
    </w:p>
    <w:p>
      <w:pPr>
        <w:ind w:firstLine="709"/>
        <w:jc w:val="both"/>
        <w:spacing w:after="24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- ремонт объектов и элементов благоустройства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(очистка ливневых канализаций), при плановых назначениях в сумме 13 108 875,00 руб., кассовое исполнение отсутствует, в соответствии с кассовым планом выплат освоение бюджетных ассигнований запланировано на июль и август месяцы 2026 года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разделу 0600 «Охрана окружающей среды» </w:t>
      </w:r>
      <w:r>
        <w:rPr>
          <w:rFonts w:ascii="Times New Roman" w:hAnsi="Times New Roman"/>
          <w:sz w:val="24"/>
          <w:szCs w:val="24"/>
        </w:rPr>
        <w:t xml:space="preserve">по состоянию на 01.04.2026</w:t>
      </w:r>
      <w:r>
        <w:rPr>
          <w:rFonts w:ascii="Times New Roman" w:hAnsi="Times New Roman"/>
          <w:sz w:val="24"/>
          <w:szCs w:val="24"/>
        </w:rPr>
        <w:t xml:space="preserve"> года бюджетные ассигнования при плановых назначениях в сумме </w:t>
      </w:r>
      <w:r>
        <w:rPr>
          <w:rFonts w:ascii="Times New Roman" w:hAnsi="Times New Roman"/>
          <w:sz w:val="24"/>
          <w:szCs w:val="24"/>
        </w:rPr>
        <w:t xml:space="preserve">9 308 000,00</w:t>
      </w:r>
      <w:r>
        <w:rPr>
          <w:rFonts w:ascii="Times New Roman" w:hAnsi="Times New Roman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sz w:val="24"/>
          <w:szCs w:val="24"/>
        </w:rPr>
        <w:t xml:space="preserve">208 727,04</w:t>
      </w:r>
      <w:r>
        <w:rPr>
          <w:rFonts w:ascii="Times New Roman" w:hAnsi="Times New Roman"/>
          <w:sz w:val="24"/>
          <w:szCs w:val="24"/>
        </w:rPr>
        <w:t xml:space="preserve"> руб., или </w:t>
      </w:r>
      <w:r>
        <w:rPr>
          <w:rFonts w:ascii="Times New Roman" w:hAnsi="Times New Roman"/>
          <w:sz w:val="24"/>
          <w:szCs w:val="24"/>
        </w:rPr>
        <w:t xml:space="preserve">2,2</w:t>
      </w:r>
      <w:r>
        <w:rPr>
          <w:rFonts w:ascii="Times New Roman" w:hAnsi="Times New Roman"/>
          <w:sz w:val="24"/>
          <w:szCs w:val="24"/>
        </w:rPr>
        <w:t xml:space="preserve">%</w:t>
      </w:r>
      <w:r>
        <w:rPr>
          <w:rFonts w:ascii="Times New Roman" w:hAnsi="Times New Roman"/>
          <w:sz w:val="24"/>
          <w:szCs w:val="24"/>
        </w:rPr>
        <w:t xml:space="preserve"> от годовых назначений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Вышеуказанные бюджетные ассигнования запланированы </w:t>
      </w:r>
      <w:r>
        <w:rPr>
          <w:rFonts w:ascii="Times New Roman" w:hAnsi="Times New Roman"/>
          <w:sz w:val="24"/>
          <w:szCs w:val="24"/>
        </w:rPr>
        <w:t xml:space="preserve">в рамках </w:t>
      </w:r>
      <w:r>
        <w:rPr>
          <w:rFonts w:ascii="Times New Roman" w:hAnsi="Times New Roman"/>
          <w:b/>
          <w:sz w:val="24"/>
          <w:szCs w:val="24"/>
        </w:rPr>
        <w:t xml:space="preserve">муниципальной программы «</w:t>
      </w:r>
      <w:r>
        <w:rPr>
          <w:rFonts w:ascii="Times New Roman" w:hAnsi="Times New Roman"/>
          <w:b/>
          <w:sz w:val="24"/>
          <w:szCs w:val="24"/>
        </w:rPr>
        <w:t xml:space="preserve">Благоустройство территории Артемовского городского округа»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</w:t>
      </w:r>
      <w:r>
        <w:rPr>
          <w:rFonts w:ascii="Times New Roman" w:hAnsi="Times New Roman"/>
          <w:sz w:val="24"/>
          <w:szCs w:val="24"/>
        </w:rPr>
        <w:t xml:space="preserve"> мероприятия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 xml:space="preserve">содержание зеленых насаждений</w:t>
      </w:r>
      <w:r>
        <w:rPr>
          <w:rFonts w:ascii="Times New Roman" w:hAnsi="Times New Roman"/>
          <w:sz w:val="24"/>
          <w:szCs w:val="24"/>
        </w:rPr>
        <w:t xml:space="preserve"> (механизированная косьба, акарицидная обработка)</w:t>
      </w:r>
      <w:r>
        <w:rPr>
          <w:rFonts w:ascii="Times New Roman" w:hAnsi="Times New Roman"/>
          <w:sz w:val="24"/>
          <w:szCs w:val="24"/>
        </w:rPr>
        <w:t xml:space="preserve">, при плановых назначениях в сумме 4 908 000,00 руб., кассовое исполнение отсутствует, в соответствии с кассовым планом выплат</w:t>
      </w:r>
      <w:r>
        <w:rPr>
          <w:rFonts w:ascii="Times New Roman" w:hAnsi="Times New Roman"/>
          <w:sz w:val="24"/>
          <w:szCs w:val="24"/>
        </w:rPr>
        <w:t xml:space="preserve"> освоение бюджетных ассигнований запланировано на май и июнь месяцы 2026 года;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24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 xml:space="preserve">санитарное содержание территории Артемовского городского округа</w:t>
      </w:r>
      <w:r>
        <w:rPr>
          <w:rFonts w:ascii="Times New Roman" w:hAnsi="Times New Roman"/>
          <w:sz w:val="24"/>
          <w:szCs w:val="24"/>
        </w:rPr>
        <w:t xml:space="preserve"> (уборка несанкционированных свалок)</w:t>
      </w:r>
      <w:r>
        <w:rPr>
          <w:rFonts w:ascii="Times New Roman" w:hAnsi="Times New Roman"/>
          <w:sz w:val="24"/>
          <w:szCs w:val="24"/>
        </w:rPr>
        <w:t xml:space="preserve">, при плановых назначениях в сумме 4 400 000,00 руб., кассовое исполнение составило 208 727,04 руб.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или 4,7%, </w:t>
      </w:r>
      <w:r>
        <w:rPr>
          <w:rFonts w:ascii="Times New Roman" w:hAnsi="Times New Roman"/>
          <w:sz w:val="24"/>
          <w:szCs w:val="24"/>
        </w:rPr>
        <w:t xml:space="preserve">о</w:t>
      </w:r>
      <w:r>
        <w:rPr>
          <w:rFonts w:ascii="Times New Roman" w:hAnsi="Times New Roman"/>
          <w:sz w:val="24"/>
          <w:szCs w:val="24"/>
        </w:rPr>
        <w:t xml:space="preserve">своение </w:t>
      </w:r>
      <w:r>
        <w:rPr>
          <w:rFonts w:ascii="Times New Roman" w:hAnsi="Times New Roman"/>
          <w:sz w:val="24"/>
          <w:szCs w:val="24"/>
        </w:rPr>
        <w:t xml:space="preserve">бюджетных ассигнований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осуществляется согласно кассовому плану выплат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основное исполнение запланировано с апреля месяца 2026 года (95,3% от годовых назначений).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По разделу 0700 «Образование»</w:t>
      </w:r>
      <w:r>
        <w:rPr>
          <w:rFonts w:ascii="Times New Roman" w:hAnsi="Times New Roman"/>
          <w:color w:val="auto"/>
          <w:sz w:val="24"/>
          <w:szCs w:val="24"/>
        </w:rPr>
        <w:t xml:space="preserve"> по состоянию на 01.04.2026 года бюджетные ассигнования при плановых назначениях в сумме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4 116 676 755,24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764 312 706,15 руб., или 18,6% от годовых назначений 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 назначено -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2 687 053 094,27 руб., исполнено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472 956 473,62 руб., или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17,6%).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Исполнение менее 20% от годовых назначений сложилось: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Liberation Serif" w:hAnsi="Liberation Serif" w:cs="Liberation Serif"/>
          <w:color w:val="auto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color w:val="000000" w:themeColor="text1"/>
          <w:sz w:val="24"/>
          <w:szCs w:val="24"/>
        </w:rPr>
        <w:t xml:space="preserve">По подразделу 0702 «Общее образование»</w:t>
      </w:r>
      <w:r>
        <w:rPr>
          <w:rFonts w:ascii="Liberation Serif" w:hAnsi="Liberation Serif" w:eastAsia="Liberation Serif" w:cs="Liberation Serif"/>
          <w:b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при плановых назначениях в сумме 2 329 316 673,05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руб., кассовое исполнение составило</w:t>
      </w:r>
      <w:r>
        <w:rPr>
          <w:rFonts w:ascii="Liberation Serif" w:hAnsi="Liberation Serif" w:eastAsia="Liberation Serif" w:cs="Liberation Serif"/>
          <w:color w:val="ff0000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392 949 503,92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 руб. или 16,9% от годовых назначений (в том числе </w:t>
      </w:r>
      <w:r>
        <w:rPr>
          <w:rFonts w:ascii="Liberation Serif" w:hAnsi="Liberation Serif" w:eastAsia="Liberation Serif" w:cs="Liberation Serif"/>
          <w:b/>
          <w:i/>
          <w:color w:val="auto"/>
          <w:sz w:val="24"/>
          <w:szCs w:val="24"/>
        </w:rPr>
        <w:t xml:space="preserve">средства вышестоящего бюджета: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 назначено –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1 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763 303 955,44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руб., исполнено –</w:t>
      </w:r>
      <w:r>
        <w:rPr>
          <w:rFonts w:ascii="Liberation Serif" w:hAnsi="Liberation Serif" w:eastAsia="Liberation Serif" w:cs="Liberation Serif"/>
          <w:color w:val="ff0000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298 243 552,92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руб., или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 16,9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%),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п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о вышеуказанному подразделу исполнение ниже установленного критерия сложилось по следующим мероприятиям</w:t>
      </w:r>
      <w:r>
        <w:rPr>
          <w:rFonts w:ascii="Liberation Serif" w:hAnsi="Liberation Serif" w:eastAsia="Liberation Serif" w:cs="Liberation Serif"/>
          <w:b/>
          <w:color w:val="auto"/>
          <w:sz w:val="24"/>
          <w:szCs w:val="24"/>
        </w:rPr>
        <w:t xml:space="preserve"> муниципальной программы</w:t>
      </w:r>
      <w:r>
        <w:rPr>
          <w:rFonts w:ascii="Liberation Serif" w:hAnsi="Liberation Serif" w:eastAsia="Liberation Serif" w:cs="Liberation Serif"/>
          <w:b/>
          <w:color w:val="ff0000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b/>
          <w:color w:val="auto"/>
          <w:sz w:val="24"/>
          <w:szCs w:val="24"/>
        </w:rPr>
        <w:t xml:space="preserve">«</w:t>
      </w:r>
      <w:r>
        <w:rPr>
          <w:rFonts w:ascii="Liberation Serif" w:hAnsi="Liberation Serif" w:eastAsia="Liberation Serif" w:cs="Liberation Serif"/>
          <w:b/>
          <w:color w:val="auto"/>
          <w:sz w:val="24"/>
          <w:szCs w:val="24"/>
        </w:rPr>
        <w:t xml:space="preserve">Развитие и модернизация образования Артемовского городского округа»</w:t>
      </w:r>
      <w:r>
        <w:rPr>
          <w:rFonts w:ascii="Liberation Serif" w:hAnsi="Liberation Serif" w:eastAsia="Liberation Serif" w:cs="Liberation Serif"/>
          <w:b/>
          <w:color w:val="auto"/>
          <w:sz w:val="24"/>
          <w:szCs w:val="24"/>
        </w:rPr>
        <w:t xml:space="preserve">:</w:t>
      </w:r>
      <w:r>
        <w:rPr>
          <w:rFonts w:ascii="Liberation Serif" w:hAnsi="Liberation Serif" w:cs="Liberation Serif"/>
          <w:color w:val="auto" w:themeColor="text1"/>
          <w:sz w:val="24"/>
          <w:szCs w:val="24"/>
        </w:rPr>
      </w:r>
      <w:r>
        <w:rPr>
          <w:rFonts w:ascii="Liberation Serif" w:hAnsi="Liberation Serif" w:cs="Liberation Serif"/>
          <w:color w:val="auto" w:themeColor="text1"/>
          <w:sz w:val="24"/>
          <w:szCs w:val="24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i/>
          <w:iCs/>
          <w:color w:val="auto"/>
          <w:sz w:val="24"/>
          <w:szCs w:val="24"/>
        </w:rPr>
        <w:t xml:space="preserve">- с</w:t>
      </w:r>
      <w:r>
        <w:rPr>
          <w:rFonts w:ascii="Liberation Serif" w:hAnsi="Liberation Serif" w:eastAsia="Liberation Serif" w:cs="Liberation Serif"/>
          <w:b/>
          <w:i/>
          <w:iCs/>
          <w:color w:val="auto"/>
          <w:sz w:val="24"/>
          <w:szCs w:val="24"/>
        </w:rPr>
        <w:t xml:space="preserve">троительство объекта - средняя общеобразовательная школа, расположенная по адресу: Приморский край, г. Артем, райо</w:t>
      </w:r>
      <w:r>
        <w:rPr>
          <w:rFonts w:ascii="Liberation Serif" w:hAnsi="Liberation Serif" w:eastAsia="Liberation Serif" w:cs="Liberation Serif"/>
          <w:b/>
          <w:i/>
          <w:iCs/>
          <w:color w:val="000000" w:themeColor="text1"/>
          <w:sz w:val="24"/>
          <w:szCs w:val="24"/>
        </w:rPr>
        <w:t xml:space="preserve">н ул. Светлогорской, 1а</w:t>
      </w:r>
      <w:r>
        <w:rPr>
          <w:rFonts w:ascii="Liberation Serif" w:hAnsi="Liberation Serif" w:eastAsia="Liberation Serif" w:cs="Liberation Serif"/>
          <w:b/>
          <w:i/>
          <w:iCs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(выполнение инженерных изысканий и разработка ПСД),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назначено - 28 450 000,00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 руб.,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кассовое исполнение отсутствует,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соответствии с кассовым планом выплат освоение бюджетных ассигнований запланировано на апрель месяц 2026 года;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auto"/>
          <w:sz w:val="24"/>
          <w:szCs w:val="24"/>
          <w:highlight w:val="none"/>
        </w:rPr>
        <w:t xml:space="preserve">-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м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ероприятия по обеспечению требований пожарной безопасности в муниципальных учреждениях,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назначено - 920 250,00 руб.,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кассовое исполнение отсутствует,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соответствии с кассовым планом выплат освоение бюджетных ассигнований запланировано на II и III квартал 2026 года;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Liberation Serif" w:hAnsi="Liberation Serif" w:cs="Liberation Serif"/>
          <w:b w:val="0"/>
          <w:bCs w:val="0"/>
          <w:i w:val="0"/>
          <w:strike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-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р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е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ализация мер поддержки в сфере занятости населения,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назначено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 9 000 514,96 руб.,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(в том числе </w:t>
      </w:r>
      <w:r>
        <w:rPr>
          <w:rFonts w:ascii="Liberation Serif" w:hAnsi="Liberation Serif" w:eastAsia="Liberation Serif" w:cs="Liberation Serif"/>
          <w:b/>
          <w:i/>
          <w:color w:val="auto"/>
          <w:sz w:val="24"/>
          <w:szCs w:val="24"/>
        </w:rPr>
        <w:t xml:space="preserve">средства вышестоящего бюджета: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 назначено –</w:t>
      </w:r>
      <w:r>
        <w:rPr>
          <w:rFonts w:ascii="Liberation Serif" w:hAnsi="Liberation Serif" w:eastAsia="Liberation Serif" w:cs="Liberation Serif"/>
          <w:color w:val="ff0000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4 500 257,48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руб.),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кассовое исполнение отсутствуе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т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соответствии с кассовым планом выплат освоение бюджетных ассигнований запланировано на июнь и июль месяцы 2026 года;</w:t>
      </w:r>
      <w:r>
        <w:rPr>
          <w:rFonts w:ascii="Liberation Serif" w:hAnsi="Liberation Serif" w:cs="Liberation Serif"/>
          <w:b w:val="0"/>
          <w:bCs w:val="0"/>
          <w:i w:val="0"/>
          <w:strike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i w:val="0"/>
          <w:strike/>
          <w:color w:val="000000" w:themeColor="text1"/>
          <w:sz w:val="24"/>
          <w:szCs w:val="24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i/>
          <w:iCs/>
          <w:color w:val="auto"/>
          <w:sz w:val="24"/>
          <w:szCs w:val="24"/>
        </w:rPr>
        <w:t xml:space="preserve">- ф</w:t>
      </w:r>
      <w:r>
        <w:rPr>
          <w:rFonts w:ascii="Liberation Serif" w:hAnsi="Liberation Serif" w:eastAsia="Liberation Serif" w:cs="Liberation Serif"/>
          <w:b/>
          <w:i/>
          <w:iCs/>
          <w:color w:val="auto"/>
          <w:sz w:val="24"/>
          <w:szCs w:val="24"/>
        </w:rPr>
        <w:t xml:space="preserve">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</w:t>
      </w:r>
      <w:r>
        <w:rPr>
          <w:rFonts w:ascii="Liberation Serif" w:hAnsi="Liberation Serif" w:eastAsia="Liberation Serif" w:cs="Liberation Serif"/>
          <w:b/>
          <w:i/>
          <w:iCs/>
          <w:color w:val="auto"/>
          <w:sz w:val="24"/>
          <w:szCs w:val="24"/>
        </w:rPr>
        <w:t xml:space="preserve"> «Интернет»,</w:t>
      </w:r>
      <w:r>
        <w:rPr>
          <w:rFonts w:ascii="Liberation Serif" w:hAnsi="Liberation Serif" w:eastAsia="Liberation Serif" w:cs="Liberation Serif"/>
          <w:b/>
          <w:color w:val="ff0000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назначено - 7 368 553,57 руб.,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(в том числе </w:t>
      </w:r>
      <w:r>
        <w:rPr>
          <w:rFonts w:ascii="Liberation Serif" w:hAnsi="Liberation Serif" w:eastAsia="Liberation Serif" w:cs="Liberation Serif"/>
          <w:b/>
          <w:i/>
          <w:color w:val="auto"/>
          <w:sz w:val="24"/>
          <w:szCs w:val="24"/>
        </w:rPr>
        <w:t xml:space="preserve">средства вышестоящего бюджета: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 назначено –</w:t>
      </w:r>
      <w:r>
        <w:rPr>
          <w:rFonts w:ascii="Liberation Serif" w:hAnsi="Liberation Serif" w:eastAsia="Liberation Serif" w:cs="Liberation Serif"/>
          <w:color w:val="ff0000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6 930 832,71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руб.),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кассовое исполнение отсутствует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соответствии с кассовым планом выплат освоение бюджетных ассигнований запланировано на июль месяц 2025 года;</w:t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- р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(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у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становка модульного спортивного зала МБО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white"/>
        </w:rPr>
        <w:t xml:space="preserve">У СОШ № 33)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назначено 76 483 291,66 руб.,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кассовое исполнение отсутству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ет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соответствии с кассовым планом выплат освоение бюджетных ассигнований запланировано 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октябрь месяц 2026 года;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Liberation Serif" w:hAnsi="Liberation Serif" w:cs="Liberation Serif"/>
          <w:b/>
          <w:bCs/>
          <w:i/>
          <w:color w:val="000000" w:themeColor="text1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- б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лагоустройство территорий муниципальных образовательных организаций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(благоустройство территории МБОУ СОШ № 33),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назначено - 51 173 067,34 руб.,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кассовое исполнение отсутств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ует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соответствии с кассовым планом выплат освоение бюджетных ассигнований запланировано на сентябрь, октябрь месяцы 2026 года;</w:t>
      </w:r>
      <w:r>
        <w:rPr>
          <w:rFonts w:ascii="Liberation Serif" w:hAnsi="Liberation Serif" w:cs="Liberation Serif"/>
          <w:b/>
          <w:bCs/>
          <w:i/>
          <w:color w:val="000000" w:themeColor="text1"/>
          <w:sz w:val="24"/>
          <w:szCs w:val="24"/>
          <w:highlight w:val="white"/>
        </w:rPr>
      </w:r>
      <w:r>
        <w:rPr>
          <w:rFonts w:ascii="Liberation Serif" w:hAnsi="Liberation Serif" w:cs="Liberation Serif"/>
          <w:b/>
          <w:bCs/>
          <w:i/>
          <w:color w:val="000000" w:themeColor="text1"/>
          <w:sz w:val="24"/>
          <w:szCs w:val="24"/>
          <w:highlight w:val="white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b w:val="0"/>
          <w:bCs w:val="0"/>
          <w:i/>
          <w:iCs/>
          <w:color w:val="auto"/>
          <w:sz w:val="24"/>
          <w:szCs w:val="24"/>
          <w:highlight w:val="white"/>
        </w:rPr>
        <w:t xml:space="preserve">-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white"/>
        </w:rPr>
        <w:t xml:space="preserve">к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white"/>
        </w:rPr>
        <w:t xml:space="preserve">апитальный ремонт и ремонт нефинансовых активов, находящихся на праве оперативного управления у муниципальных учреждений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auto"/>
          <w:sz w:val="24"/>
          <w:szCs w:val="24"/>
          <w:highlight w:val="white"/>
        </w:rPr>
        <w:t xml:space="preserve">(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емонтаж системы видеонаблюдения в</w:t>
      </w:r>
      <w:r>
        <w:rPr>
          <w:rFonts w:ascii="Liberation Serif" w:hAnsi="Liberation Serif" w:eastAsia="Liberation Serif" w:cs="Liberation Serif"/>
          <w:b/>
          <w:bCs/>
          <w:i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white"/>
        </w:rPr>
        <w:t xml:space="preserve">МБОУ СОШ № 35),</w:t>
      </w:r>
      <w:r>
        <w:rPr>
          <w:rFonts w:ascii="Liberation Serif" w:hAnsi="Liberation Serif" w:eastAsia="Liberation Serif" w:cs="Liberation Serif"/>
          <w:b/>
          <w:bCs/>
          <w:i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  <w:t xml:space="preserve">назначено -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  <w:t xml:space="preserve">225 420,17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  <w:t xml:space="preserve"> руб.,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кассовое исполнен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ие отсутствуе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т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соответствии с кассовым планом выплат освоение бюджетных ассигнований запланировано на май месяц 2026 года;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white"/>
        </w:rPr>
        <w:t xml:space="preserve">- к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white"/>
        </w:rPr>
        <w:t xml:space="preserve">а</w:t>
      </w:r>
      <w:r>
        <w:rPr>
          <w:rFonts w:ascii="Liberation Serif" w:hAnsi="Liberation Serif" w:eastAsia="Liberation Serif" w:cs="Liberation Serif"/>
          <w:b/>
          <w:bCs/>
          <w:i/>
          <w:iCs/>
          <w:color w:val="000000" w:themeColor="text1"/>
          <w:sz w:val="24"/>
          <w:szCs w:val="24"/>
          <w:highlight w:val="white"/>
        </w:rPr>
        <w:t xml:space="preserve">питальный ремонт зданий муниципальных общеобразовательных учреждений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(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white"/>
        </w:rPr>
        <w:t xml:space="preserve">МБОУ СОШ № 10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white"/>
        </w:rPr>
        <w:t xml:space="preserve">),</w:t>
      </w:r>
      <w:r>
        <w:rPr>
          <w:rFonts w:ascii="Liberation Serif" w:hAnsi="Liberation Serif" w:eastAsia="Liberation Serif" w:cs="Liberation Serif"/>
          <w:b/>
          <w:bCs/>
          <w:i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  <w:t xml:space="preserve">назначено - 88 763 080,00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  <w:t xml:space="preserve"> руб.,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white"/>
        </w:rPr>
        <w:t xml:space="preserve">(в том числе </w:t>
      </w:r>
      <w:r>
        <w:rPr>
          <w:rFonts w:ascii="Liberation Serif" w:hAnsi="Liberation Serif" w:eastAsia="Liberation Serif" w:cs="Liberation Serif"/>
          <w:b/>
          <w:i/>
          <w:color w:val="000000" w:themeColor="text1"/>
          <w:sz w:val="24"/>
          <w:szCs w:val="24"/>
          <w:highlight w:val="white"/>
        </w:rPr>
        <w:t xml:space="preserve">средства вышестоящего бюджета: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white"/>
        </w:rPr>
        <w:t xml:space="preserve"> назначе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  <w:highlight w:val="white"/>
        </w:rPr>
        <w:t xml:space="preserve">но – 62 134 156,00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  <w:highlight w:val="white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  <w:highlight w:val="white"/>
        </w:rPr>
        <w:t xml:space="preserve">руб.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  <w:highlight w:val="white"/>
        </w:rPr>
        <w:t xml:space="preserve">)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  <w:highlight w:val="white"/>
        </w:rPr>
        <w:t xml:space="preserve">,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  <w:highlight w:val="white"/>
        </w:rPr>
        <w:t xml:space="preserve"> 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к</w:t>
      </w:r>
      <w:r>
        <w:rPr>
          <w:rFonts w:ascii="Liberation Serif" w:hAnsi="Liberation Serif" w:eastAsia="Liberation Serif" w:cs="Liberation Serif"/>
          <w:color w:val="auto"/>
          <w:sz w:val="24"/>
          <w:szCs w:val="24"/>
        </w:rPr>
        <w:t xml:space="preserve">ассовое исполнение отсутствуе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т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соответствии с кассовым планом выплат освоение бюджетных ассигнований запланировано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 II и III кварталы 2026 года;</w:t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white"/>
        </w:rPr>
      </w:r>
    </w:p>
    <w:p>
      <w:pPr>
        <w:ind w:right="0"/>
        <w:jc w:val="both"/>
        <w:spacing w:after="0" w:line="312" w:lineRule="auto"/>
        <w:widowControl w:val="off"/>
        <w:tabs>
          <w:tab w:val="left" w:pos="1134" w:leader="none"/>
        </w:tabs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      - о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организациях,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назначено -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ff0000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1 326 938 099,00 руб.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(средства вышестоящего бюджета)</w:t>
      </w:r>
      <w:r>
        <w:rPr>
          <w:rFonts w:ascii="Liberation Serif" w:hAnsi="Liberation Serif" w:eastAsia="Liberation Serif" w:cs="Liberation Serif"/>
          <w:b w:val="0"/>
          <w:bCs w:val="0"/>
          <w:i/>
          <w:iCs/>
          <w:color w:val="auto"/>
          <w:sz w:val="24"/>
          <w:szCs w:val="24"/>
          <w:highlight w:val="none"/>
        </w:rPr>
        <w:t xml:space="preserve">,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 исполнено -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ff0000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250 000 000,00 руб.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, или 18,8% от годовых назначений,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ff0000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освоение бюджетных ассигнований в соответствии с кассовым планом выпл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ат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;</w:t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0"/>
        <w:jc w:val="both"/>
        <w:spacing w:after="0" w:line="312" w:lineRule="auto"/>
        <w:widowControl w:val="off"/>
        <w:tabs>
          <w:tab w:val="left" w:pos="1134" w:leader="none"/>
        </w:tabs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i w:val="0"/>
          <w:color w:val="ff0000"/>
          <w:sz w:val="24"/>
          <w:szCs w:val="24"/>
          <w:highlight w:val="none"/>
        </w:rPr>
        <w:t xml:space="preserve">     </w:t>
      </w:r>
      <w:r>
        <w:rPr>
          <w:rFonts w:ascii="Liberation Serif" w:hAnsi="Liberation Serif" w:eastAsia="Liberation Serif" w:cs="Liberation Serif"/>
          <w:b/>
          <w:bCs/>
          <w:i/>
          <w:iCs/>
          <w:color w:val="ff0000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  - о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ийской Федерации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–</w:t>
      </w:r>
      <w:r>
        <w:rPr>
          <w:rFonts w:ascii="Liberation Serif" w:hAnsi="Liberation Serif" w:eastAsia="Liberation Serif" w:cs="Liberation Serif"/>
          <w:b w:val="0"/>
          <w:bCs w:val="0"/>
          <w:i/>
          <w:iCs/>
          <w:color w:val="auto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назначено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ff0000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2 343 600,00 руб.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(средства вышестоящего бюджета)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,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исполнено 390 600,00 руб., или 16,7% от годовых назначений,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освоение бюджетных ассигнований в соответствии с кассовым планом выпл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ат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;</w:t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0"/>
        <w:jc w:val="both"/>
        <w:spacing w:after="0" w:line="312" w:lineRule="auto"/>
        <w:widowControl w:val="off"/>
        <w:tabs>
          <w:tab w:val="left" w:pos="1134" w:leader="none"/>
        </w:tabs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i/>
          <w:iCs/>
          <w:color w:val="ff0000"/>
          <w:sz w:val="24"/>
          <w:szCs w:val="24"/>
          <w:highlight w:val="none"/>
        </w:rPr>
        <w:t xml:space="preserve">     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 - п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</w:t>
      </w:r>
      <w:r>
        <w:rPr>
          <w:rFonts w:ascii="Liberation Serif" w:hAnsi="Liberation Serif" w:eastAsia="Liberation Serif" w:cs="Liberation Serif"/>
          <w:b/>
          <w:bCs/>
          <w:i w:val="0"/>
          <w:color w:val="auto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назначено - 9 564 728,46 руб.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(средства вышестоящего бюджета)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,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 исполнено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ff0000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- 1 594 121,42 руб., или 16,7% от годовых назначений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,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освоение бюджетных ассигнований в соответствии с кассовым планом выпл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ат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;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0"/>
        <w:jc w:val="both"/>
        <w:spacing w:after="0" w:afterAutospacing="1" w:line="312" w:lineRule="auto"/>
        <w:widowControl w:val="off"/>
        <w:tabs>
          <w:tab w:val="left" w:pos="1134" w:leader="none"/>
        </w:tabs>
        <w:rPr>
          <w:rFonts w:ascii="Liberation Serif" w:hAnsi="Liberation Serif" w:cs="Liberation Serif"/>
          <w:b w:val="0"/>
          <w:bCs w:val="0"/>
          <w:i w:val="0"/>
          <w:color w:val="ff0000"/>
          <w:sz w:val="24"/>
          <w:szCs w:val="24"/>
          <w:highlight w:val="yellow"/>
        </w:rPr>
      </w:pPr>
      <w:r>
        <w:rPr>
          <w:rFonts w:ascii="Liberation Serif" w:hAnsi="Liberation Serif" w:eastAsia="Liberation Serif" w:cs="Liberation Serif"/>
          <w:b/>
          <w:bCs/>
          <w:i/>
          <w:iCs/>
          <w:color w:val="ff0000"/>
          <w:sz w:val="24"/>
          <w:szCs w:val="24"/>
          <w:highlight w:val="none"/>
        </w:rPr>
        <w:t xml:space="preserve">    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 -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</w:t>
      </w:r>
      <w:r>
        <w:rPr>
          <w:rFonts w:ascii="Liberation Serif" w:hAnsi="Liberation Serif" w:eastAsia="Liberation Serif" w:cs="Liberation Serif"/>
          <w:b w:val="0"/>
          <w:bCs w:val="0"/>
          <w:i/>
          <w:iCs/>
          <w:color w:val="auto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назначено - 69 264 000,00 руб.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(средства вышестоящего бюджета)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szCs w:val="24"/>
          <w:highlight w:val="none"/>
        </w:rPr>
        <w:t xml:space="preserve">,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исполнено 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-</w:t>
      </w:r>
      <w:r>
        <w:rPr>
          <w:rFonts w:ascii="Liberation Serif" w:hAnsi="Liberation Serif" w:eastAsia="Liberation Serif" w:cs="Liberation Serif"/>
          <w:b w:val="0"/>
          <w:bCs w:val="0"/>
          <w:i w:val="0"/>
          <w:color w:val="auto"/>
          <w:sz w:val="24"/>
          <w:szCs w:val="24"/>
          <w:highlight w:val="none"/>
        </w:rPr>
        <w:t xml:space="preserve"> 11 388 333,60 руб., или 16,4% от годовых назначений,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освоение бюджетных ассигнований в соответствии с кассовым планом выпл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ат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.</w:t>
      </w:r>
      <w:r>
        <w:rPr>
          <w:rFonts w:ascii="Liberation Serif" w:hAnsi="Liberation Serif" w:cs="Liberation Serif"/>
          <w:b w:val="0"/>
          <w:bCs w:val="0"/>
          <w:i w:val="0"/>
          <w:color w:val="ff0000"/>
          <w:sz w:val="24"/>
          <w:szCs w:val="24"/>
          <w:highlight w:val="yellow"/>
        </w:rPr>
      </w:r>
      <w:r>
        <w:rPr>
          <w:rFonts w:ascii="Liberation Serif" w:hAnsi="Liberation Serif" w:cs="Liberation Serif"/>
          <w:b w:val="0"/>
          <w:bCs w:val="0"/>
          <w:i w:val="0"/>
          <w:color w:val="ff0000"/>
          <w:sz w:val="24"/>
          <w:szCs w:val="24"/>
          <w:highlight w:val="yellow"/>
        </w:rPr>
      </w:r>
    </w:p>
    <w:p>
      <w:pPr>
        <w:ind w:left="0" w:right="0" w:firstLine="425"/>
        <w:jc w:val="both"/>
        <w:spacing w:after="0" w:afterAutospacing="0" w:line="312" w:lineRule="auto"/>
        <w:widowControl w:val="off"/>
        <w:tabs>
          <w:tab w:val="left" w:pos="1134" w:leader="none"/>
        </w:tabs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yellow"/>
        </w:rPr>
      </w:pPr>
      <w:r>
        <w:rPr>
          <w:rFonts w:ascii="Liberation Serif" w:hAnsi="Liberation Serif" w:cs="Liberation Serif"/>
          <w:b w:val="0"/>
          <w:bCs w:val="0"/>
          <w:i w:val="0"/>
          <w:color w:val="ff0000" w:themeColor="text1"/>
          <w:sz w:val="24"/>
          <w:szCs w:val="24"/>
          <w:highlight w:val="yellow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подразделу 0705 «Профессиональная подготовка, переподготовка и повышение квалификации»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2 112 550,00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руб., кассовое испол</w:t>
      </w:r>
      <w:r>
        <w:rPr>
          <w:rFonts w:ascii="Times New Roman" w:hAnsi="Times New Roman"/>
          <w:color w:val="auto"/>
          <w:sz w:val="24"/>
          <w:szCs w:val="24"/>
        </w:rPr>
        <w:t xml:space="preserve">нение составило 297 080,00 руб. или 14,1%</w:t>
      </w:r>
      <w:r>
        <w:rPr>
          <w:rFonts w:ascii="Times New Roman" w:hAnsi="Times New Roman"/>
          <w:color w:val="auto"/>
          <w:sz w:val="24"/>
          <w:szCs w:val="24"/>
        </w:rPr>
        <w:t xml:space="preserve"> от годовых назначе</w:t>
      </w:r>
      <w:r>
        <w:rPr>
          <w:rFonts w:ascii="Times New Roman" w:hAnsi="Times New Roman"/>
          <w:color w:val="auto"/>
          <w:sz w:val="24"/>
          <w:szCs w:val="24"/>
        </w:rPr>
        <w:t xml:space="preserve">ни</w:t>
      </w:r>
      <w:r>
        <w:rPr>
          <w:rFonts w:ascii="Times New Roman" w:hAnsi="Times New Roman"/>
          <w:color w:val="auto"/>
          <w:sz w:val="24"/>
          <w:szCs w:val="24"/>
        </w:rPr>
        <w:t xml:space="preserve">й</w:t>
      </w:r>
      <w:r>
        <w:rPr>
          <w:rFonts w:ascii="Times New Roman" w:hAnsi="Times New Roman"/>
          <w:color w:val="auto"/>
          <w:sz w:val="24"/>
          <w:szCs w:val="24"/>
        </w:rPr>
        <w:t xml:space="preserve">, освоение ниже установленного критерия сложилось по следующим мероприятиям</w:t>
      </w:r>
      <w:r>
        <w:rPr>
          <w:rFonts w:ascii="Times New Roman" w:hAnsi="Times New Roman"/>
          <w:color w:val="auto"/>
          <w:sz w:val="24"/>
          <w:szCs w:val="24"/>
        </w:rPr>
        <w:t xml:space="preserve">:</w:t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yellow"/>
        </w:rPr>
      </w:r>
      <w:r>
        <w:rPr>
          <w:rFonts w:ascii="Liberation Serif" w:hAnsi="Liberation Serif" w:cs="Liberation Serif"/>
          <w:b w:val="0"/>
          <w:bCs w:val="0"/>
          <w:i w:val="0"/>
          <w:color w:val="000000" w:themeColor="text1"/>
          <w:sz w:val="24"/>
          <w:szCs w:val="24"/>
          <w:highlight w:val="yellow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в рамках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муниципальной программы «Противодействие коррупции в Артемовском городском округе»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(</w:t>
      </w:r>
      <w:r>
        <w:rPr>
          <w:rFonts w:ascii="Times New Roman" w:hAnsi="Times New Roman"/>
          <w:color w:val="auto"/>
          <w:sz w:val="24"/>
          <w:szCs w:val="24"/>
        </w:rPr>
        <w:t xml:space="preserve"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округа), назначено -</w:t>
      </w:r>
      <w:r>
        <w:rPr>
          <w:rFonts w:ascii="Times New Roman" w:hAnsi="Times New Roman"/>
          <w:color w:val="auto"/>
          <w:sz w:val="24"/>
          <w:szCs w:val="24"/>
        </w:rPr>
        <w:t xml:space="preserve"> 250 000,00 руб., кассовое исполнение отсутствует,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связи с переносом сроков обучения сотрудников на II-IV квартал 2026 года;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в рамках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муниципальной программы «Управление средствами бюджета Артемовского городского округа»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(</w:t>
      </w:r>
      <w:r>
        <w:rPr>
          <w:rFonts w:ascii="Times New Roman" w:hAnsi="Times New Roman"/>
          <w:color w:val="auto"/>
          <w:sz w:val="24"/>
          <w:szCs w:val="24"/>
        </w:rPr>
        <w:t xml:space="preserve">финансовое обеспечение деятельности органов местного самоуправления, отраслевых (функциональных) органов администрации Артемовско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го городского округа), назначено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–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200 000,00 руб., кассовое исполнение отсутствует,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кассовым планом выплат освоение бюджетных ассигнований запланировано на октябрь, ноябрь месяцы 2026 года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в рамках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Развитие культуры в Артемовском городском округе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(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</w:t>
      </w:r>
      <w:r>
        <w:rPr>
          <w:rFonts w:ascii="Times New Roman" w:hAnsi="Times New Roman"/>
          <w:sz w:val="24"/>
          <w:szCs w:val="24"/>
        </w:rPr>
        <w:t xml:space="preserve">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</w:t>
      </w:r>
      <w:r>
        <w:rPr>
          <w:rFonts w:ascii="Times New Roman" w:hAnsi="Times New Roman"/>
          <w:sz w:val="24"/>
          <w:szCs w:val="24"/>
        </w:rPr>
        <w:t xml:space="preserve">а)</w:t>
      </w:r>
      <w:r>
        <w:rPr>
          <w:rFonts w:ascii="Times New Roman" w:hAnsi="Times New Roman"/>
          <w:sz w:val="24"/>
          <w:szCs w:val="24"/>
        </w:rPr>
        <w:t xml:space="preserve">, назначено</w:t>
      </w:r>
      <w:r>
        <w:rPr>
          <w:rFonts w:ascii="Times New Roman" w:hAnsi="Times New Roman"/>
          <w:sz w:val="24"/>
          <w:szCs w:val="24"/>
        </w:rPr>
        <w:t xml:space="preserve"> – 201 150,00</w:t>
      </w:r>
      <w:r>
        <w:rPr>
          <w:rFonts w:ascii="Times New Roman" w:hAnsi="Times New Roman"/>
          <w:sz w:val="24"/>
          <w:szCs w:val="24"/>
        </w:rPr>
        <w:t xml:space="preserve"> руб.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color w:val="auto"/>
          <w:sz w:val="24"/>
          <w:szCs w:val="24"/>
        </w:rPr>
        <w:t xml:space="preserve">кассовое исполнение отсутствует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кассовым планом выплат освоение бюджетных ассигнований запланировано на II-IV кварталы 2026 года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в рамках непрограммных направлений деятельности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- финансовое обеспечение деятельности органов местного самоуправления,отраслевых (функциональных) органов администрации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</w:rPr>
        <w:t xml:space="preserve">, назначено -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815 000,00 руб., исполнено – 11 500,00 руб., или 1,4% от годовых назначений,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освоение бюджетных ассигнований в соответствии с кассовым планом выпл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ат запланировано со II квартала 2026 года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867"/>
        <w:ind w:firstLine="709"/>
        <w:jc w:val="both"/>
        <w:spacing w:after="0" w:line="312" w:lineRule="auto"/>
        <w:widowControl w:val="off"/>
        <w:rPr>
          <w:color w:val="000000" w:themeColor="text1"/>
        </w:rPr>
      </w:pPr>
      <w:r>
        <w:rPr>
          <w:b/>
          <w:i/>
          <w:color w:val="auto"/>
        </w:rPr>
        <w:t xml:space="preserve">- о</w:t>
      </w:r>
      <w:r>
        <w:rPr>
          <w:b/>
          <w:i/>
          <w:color w:val="auto"/>
        </w:rPr>
        <w:t xml:space="preserve">беспечение выполнения функций  муниципальных казенных учреждений, субсидии муниципальным бюджетным и  автономным учреждениям Артемовского городского округа</w:t>
      </w:r>
      <w:r>
        <w:rPr>
          <w:b/>
          <w:i/>
          <w:color w:val="auto"/>
        </w:rPr>
        <w:t xml:space="preserve">, </w:t>
      </w:r>
      <w:r>
        <w:rPr>
          <w:color w:val="auto"/>
        </w:rPr>
        <w:t xml:space="preserve">назначено - 189 600</w:t>
      </w:r>
      <w:r>
        <w:rPr>
          <w:color w:val="auto"/>
        </w:rPr>
        <w:t xml:space="preserve">,00 руб.</w:t>
      </w:r>
      <w:r>
        <w:rPr>
          <w:color w:val="auto"/>
        </w:rPr>
        <w:t xml:space="preserve">, кассовое исполнение отсутствует,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в соответствии с кассовым планом выплат освоение бюджетных ассигнований запланировано на май месяц</w:t>
      </w:r>
      <w:r>
        <w:rPr>
          <w:color w:val="000000" w:themeColor="text1"/>
        </w:rPr>
        <w:t xml:space="preserve"> 2026 года.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after="240" w:line="312" w:lineRule="auto"/>
        <w:widowControl w:val="off"/>
        <w:rPr>
          <w:rFonts w:ascii="Times New Roman" w:hAnsi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подразделу 0707 «Молодежная политика»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4 615 000,00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руб., кассовое исполнение составило 152 172,00 руб. или 3,3%</w:t>
      </w:r>
      <w:r>
        <w:rPr>
          <w:rFonts w:ascii="Times New Roman" w:hAnsi="Times New Roman"/>
          <w:color w:val="auto"/>
          <w:sz w:val="24"/>
          <w:szCs w:val="24"/>
        </w:rPr>
        <w:t xml:space="preserve"> от годовых назначений</w:t>
      </w:r>
      <w:r>
        <w:rPr>
          <w:rFonts w:ascii="Times New Roman" w:hAnsi="Times New Roman"/>
          <w:color w:val="auto"/>
          <w:sz w:val="24"/>
          <w:szCs w:val="24"/>
        </w:rPr>
        <w:t xml:space="preserve">, по мероприятию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муниципальной программы «Молодежь Артема» </w:t>
      </w:r>
      <w:r>
        <w:rPr>
          <w:rFonts w:ascii="Times New Roman" w:hAnsi="Times New Roman"/>
          <w:b/>
          <w:i/>
          <w:color w:val="auto"/>
          <w:sz w:val="24"/>
          <w:szCs w:val="24"/>
        </w:rPr>
        <w:t xml:space="preserve">(организация и проведение городских молодежных мероприятий),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освоение бюджетных ассигнований в соответствии с кассовым планом выпл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ат запланировано со II квартала 2026 год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color w:val="ff000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tabs>
          <w:tab w:val="left" w:pos="567" w:leader="none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разделу 0800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«Культура, кинематография»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 состоянию на 01.04.2026 года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321 728 214,13 руб., кассовое исполнение составило  68 197 734,45 руб., или 21,2%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от годовых назначений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 при плановых назначениях в сумме 51 236 121,50 руб., кассовое исполнение 12 009 019,29 руб., или 23,4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%).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Исполнение менее 20% от годовых назначений сложилось: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24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По подразделу 0804 «Другие вопросы в области культуры, кинематографии»,</w:t>
      </w:r>
      <w:r>
        <w:rPr>
          <w:rFonts w:ascii="Times New Roman" w:hAnsi="Times New Roman"/>
          <w:color w:val="auto"/>
          <w:sz w:val="24"/>
          <w:szCs w:val="24"/>
        </w:rPr>
        <w:t xml:space="preserve"> при плановых назначениях в сумме</w:t>
      </w:r>
      <w:r>
        <w:rPr>
          <w:rFonts w:ascii="Times New Roman" w:hAnsi="Times New Roman"/>
          <w:color w:val="auto"/>
          <w:sz w:val="24"/>
          <w:szCs w:val="24"/>
        </w:rPr>
        <w:t xml:space="preserve"> 16 173 921,17</w:t>
      </w:r>
      <w:r>
        <w:rPr>
          <w:rFonts w:ascii="Times New Roman" w:hAnsi="Times New Roman"/>
          <w:color w:val="auto"/>
          <w:sz w:val="24"/>
          <w:szCs w:val="24"/>
        </w:rPr>
        <w:t xml:space="preserve"> руб., кассовое исполнение составило 2 225 912,85 руб.,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или 13,8%</w:t>
      </w:r>
      <w:r>
        <w:rPr>
          <w:rFonts w:ascii="Times New Roman" w:hAnsi="Times New Roman"/>
          <w:color w:val="auto"/>
          <w:sz w:val="24"/>
          <w:szCs w:val="24"/>
        </w:rPr>
        <w:t xml:space="preserve"> от годовых назначений,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по вышеуказанному подразделу исполнение ниже установленного критерия сложилось</w:t>
      </w:r>
      <w:r>
        <w:rPr>
          <w:rFonts w:ascii="Times New Roman" w:hAnsi="Times New Roman"/>
          <w:color w:val="auto"/>
          <w:sz w:val="24"/>
          <w:szCs w:val="24"/>
        </w:rPr>
        <w:t xml:space="preserve"> в рамках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муниципальной программы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Раз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витие культуры в Артемовском городском округе»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 мероприятиям: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24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ф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при плановых назначениях в сумме 14 953 933,82 руб., кассовое исполнение составило 2 014 025,05 руб., или 13,5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% от годовых назначений,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з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 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чет наличия вакансий и листков нетрудоспособности;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afterAutospacing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i/>
          <w:iCs/>
          <w:color w:val="000000" w:themeColor="text1"/>
          <w:sz w:val="24"/>
          <w:szCs w:val="24"/>
          <w:highlight w:val="white"/>
        </w:rPr>
        <w:t xml:space="preserve">- 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white"/>
        </w:rPr>
        <w:t xml:space="preserve">ф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white"/>
        </w:rPr>
        <w:t xml:space="preserve">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при плановых назначениях в сумме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1 219 987,35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руб., кассовое исполнение составило 211 887,80 руб., или 17,4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% от годовых назначений,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а с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чет наличия отпуска без сохранения заработной платы и листка нетрудоспособности.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afterAutospacing="0" w:line="312" w:lineRule="auto"/>
        <w:widowControl w:val="off"/>
        <w:rPr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firstLine="709"/>
        <w:jc w:val="both"/>
        <w:spacing w:after="240" w:line="312" w:lineRule="auto"/>
        <w:widowControl w:val="off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разделу 0900 «Здравоохранение»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 состоянию на 01.04.2026 года при плановых назначениях в сумме 5 993 263,47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1 022 560,22 руб., или 17,1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 от годовых назначений.</w:t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24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Исполнение менее 20% от годовых </w:t>
      </w:r>
      <w:r>
        <w:rPr>
          <w:rFonts w:ascii="Times New Roman" w:hAnsi="Times New Roman"/>
          <w:color w:val="000000" w:themeColor="text1"/>
          <w:sz w:val="2"/>
          <w:szCs w:val="2"/>
        </w:rPr>
        <w:t xml:space="preserve">назначений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сложилось: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подразделу 0909 «Другие вопросы в области здравоохранения»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в рамках которого предусмотрены бюджетные ассигнования на реализацию мероприятий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муниципальной программы «Формирование здорового образа жизни населения Артемовского городского округа»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(финансовое обеспечение деятельности МКУЗ «Центр медицинской профилактики» Артемовского городского округа) при плановых назначениях в сумме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5 701 261,47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937 471,72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или 16,4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 от годовых назначений, за счет наличия листков нетрудоспособности и изменения графика отпусков;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ff0000"/>
          <w:sz w:val="24"/>
          <w:szCs w:val="24"/>
          <w:highlight w:val="yellow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меропр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иятия, направленные на формирование негативного отношения у детей и молодежи от 13 до 24 лет к немедицинскому потреблению наркотических средств и психотропных веществ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плановых назначениях в сумме 21 664,00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отсутствует,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кассовым планом выплат освоение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бюджетных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ассигнований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запланировано на июнь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месяц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2026 года.</w:t>
      </w:r>
      <w:r>
        <w:rPr>
          <w:color w:val="000000" w:themeColor="text1"/>
        </w:rPr>
        <w:t xml:space="preserve">  </w:t>
      </w:r>
      <w:r>
        <w:rPr>
          <w:rFonts w:ascii="Times New Roman" w:hAnsi="Times New Roman"/>
          <w:color w:val="ff0000"/>
          <w:sz w:val="24"/>
          <w:szCs w:val="24"/>
          <w:highlight w:val="yellow"/>
        </w:rPr>
      </w:r>
      <w:r>
        <w:rPr>
          <w:rFonts w:ascii="Times New Roman" w:hAnsi="Times New Roman"/>
          <w:color w:val="ff0000"/>
          <w:sz w:val="24"/>
          <w:szCs w:val="24"/>
          <w:highlight w:val="yellow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разделу 1000 «Социальная политика»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 состоянию на 01.04.2026 года бюджет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ные ассигнования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362 405 185,4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3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руб., кассовое исполнение составило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80 784 473,55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руб., или 22,3% от годовых назначений 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white"/>
        </w:rPr>
        <w:t xml:space="preserve">средства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: при плановых назначениях в сумме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239 575 024,23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руб., кассовое исполнение составило 49 952 045,94 руб., или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20,8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%).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Исполнение менее 20% от годовых назначений сложилось: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По подразделу 1003 «Социальное обеспечение населения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 при плановых назначениях в сумме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78 320 481,40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руб., кассовое исполнение составило 14 700 000,00 руб., или 18,8% от годовых назначений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white"/>
        </w:rPr>
        <w:t xml:space="preserve">средства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: назначено –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325 526,00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руб., исполнение отсутствует)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 по вышеуказанному подразделу исполнение ниже установленного критерия сложилось по следующим мероприятиям: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в рамках муниципальной программы «Развитие и модернизация образования Артемовского городского округа» по мероприятию: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white"/>
        </w:rPr>
        <w:t xml:space="preserve">-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white"/>
        </w:rPr>
        <w:t xml:space="preserve">ополнительные меры социальной поддержки педагогическим работникам муниципальных образовательных организаций Артемовского городского округа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при плановых назначениях в сумме 10 940 000,00 руб.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 кассовое исполнение отсутствуе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в соответствии с кассовым планом выплат освоение бюджетных ассигнований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запланировано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с апреля месяца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2026 года;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-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в рамках муниципальной программы «Проф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илактика терроризма и экстремизма, обеспечение защиты населения от чрезвычайных ситуаций на территории Артемовского городского округа»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по мероприятию: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i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- е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диновременная денежная выплата членам семей военнослужащих, погибших (умерших) в результате участия в специальной военной операции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48 000 000,00 руб.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кассовое исполнение отсутствуе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кассовым планом выплат освоение бюджетных ассигнований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запланировано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 апреля меся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ца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2026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года;</w:t>
      </w:r>
      <w:r>
        <w:rPr>
          <w:rFonts w:ascii="Times New Roman" w:hAnsi="Times New Roman"/>
          <w:b/>
          <w:bCs/>
          <w:i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i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- в рамках муниципальной программы «Благоустройство территории Артемовского городского округа» по мероприятиям:</w:t>
      </w:r>
      <w:r>
        <w:rPr>
          <w:rFonts w:ascii="Times New Roman" w:hAnsi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едоставление субсидий ООО «Специализированная служба по вопросам похоронного дела «Ритуал-Сервис» на возмещение затрат, связанных с оказанием услуг по эвакуации неопознанных, безродных останков умерших или погибших на территории Артемовского городского ок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руга,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129 555,40 руб.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кассовое исполнение отсутствуе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данная выплата имеет заявительный характер.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погребению: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325 526,00 руб.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кассовое исполнение отсутствуе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кассовым планом выплат освоение бюджетных ассигнований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запланировано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 апреля меся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ца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2026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года.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подразделу 1006 «Другие вопросы в области социальной политики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при плановых назначениях в сумме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12 879 213,14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руб. кассовое исполнение составило 2 105 770,96 руб., или 16,4% от годовых назначений 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 назначено – 11 879 213,14 руб., исполнено – 2 105 770,96 руб., или 17,7%), по вышеуказанному подразделу исполнение ниже установленного критерия сложилось по следующим мероприятиям: 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 рамках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муниципальной программы «Поддержка социально ориентированных некоммерческих организаций в Артемовском городском округе»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по мероприятию -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white"/>
        </w:rPr>
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1 705 189,14 руб. 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705 189,14 руб.), кассовое исполнение отсутствует,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в соответствии с кассовым планом выплат освоение бюджетных ассигнований запланировано на июнь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2026 года;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24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 р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амках непрограммных направлений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реализация государственных полномочий органов опеки и попечительства в отношении несовершеннолетних)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(финансовое обеспечение деятельности управления опеки и попечительства администрации Артемовского городского округа),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11 174 024,00 руб. (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), кассовое исполнение составило 2 105 770,96 руб., или 18,8% от годовых назначений,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связи с наличием вакантных должностей и листков нетрудоспособности.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разделу 1100 «Физическая культура и спорт»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 состоянию на 01.04.2026 года, при плановых назначениях в сумме 610 551 903,74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., кассовое исполнение составило 92 151 981,98 руб., или 15,1% от годовых назначений 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 назначено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–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167 124 740,65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отсутствует). </w:t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tabs>
          <w:tab w:val="left" w:pos="8222" w:leader="none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Исполнение менее 20% от годовых назначений сложилось: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о подр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азделу 1102 «Массовый спорт»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464 754 988,14 руб., кассовое исполнение составило 59 911 601,75 руб., или 12,9% от годовых назначений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(в том числе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назначено –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165 000 000,00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кассовое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исполнение отсутств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ует)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 вышеуказанному подразделу исполнение ниже установленного критерия сложилось по следующим мероприятиям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муниципальной программы «Развитие физической культуры и спорта в Артемовском городском округе»: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ff0000"/>
          <w:sz w:val="24"/>
          <w:szCs w:val="24"/>
          <w:highlight w:val="yellow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о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(обеспечение деятельности МКУ «ЦФК г. Артема»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п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ри плановых назначениях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в сумме 61 541 516,08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руб.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кассовое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исполнение составило 6 120 445,94 руб., или 9,9% от годовых назначений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за счет наличия вакантных должностей и листков нетрудоспособности, а также за счет предоставления счетов на оплату от ресурсоснабжающих организаций в более поздние сроки, чем планировалось;</w:t>
      </w:r>
      <w:r>
        <w:rPr>
          <w:rFonts w:ascii="Times New Roman" w:hAnsi="Times New Roman"/>
          <w:color w:val="ff0000"/>
          <w:sz w:val="24"/>
          <w:szCs w:val="24"/>
          <w:highlight w:val="yellow"/>
        </w:rPr>
      </w:r>
      <w:r>
        <w:rPr>
          <w:rFonts w:ascii="Times New Roman" w:hAnsi="Times New Roman"/>
          <w:color w:val="ff0000"/>
          <w:sz w:val="24"/>
          <w:szCs w:val="24"/>
          <w:highlight w:val="yellow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- капитальный ремонт и ремонт нефинансовых активов, находящихся на праве оперативного управления у муниципальных учреждений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(капитальный ремонт футбольного поля, расположенного по адресу: г. Артем, пл. Ленина, 15а),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97 253 572,67 руб., кассовое исполнение отсутствует, 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кассовым планом выплат, освоение бюджетных ассигнований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запланировано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июне, сентябре и ноябре месяцах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2026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года;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- з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акупка и монтаж оборудования для создания «умных» спортивных площадок: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создание фиджитал-центра в с. Кневичи)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110 219 130,03 руб., кассовое исполнение отсутствует, в соответствии с кассовым планом выплат, освоение бюджетных ассигнований запланировано на август и ноябрь месяцы 2026 года;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- р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азвитие спортивной инфраструктуры, находящейся в муниципальной собственности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приобретение и установка модульного зала единоборств по ул. Кирова, 138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),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при плановых назначениях в сумме 72 164 948,45 руб., кассовое исполнение отсутствует,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в соответ</w:t>
      </w:r>
      <w:r>
        <w:rPr>
          <w:rFonts w:ascii="Times New Roman" w:hAnsi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ствии с кассовым планом выплат, освоение бюджетных ассигнований запланировано на ноябрь месяц 2026 года.</w:t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240" w:line="312" w:lineRule="auto"/>
        <w:widowControl w:val="off"/>
        <w:rPr>
          <w:rFonts w:ascii="Times New Roman" w:hAnsi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подразделу 1105 «Другие вопросы в области физической культуры и спорта»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сумме 7 167 360,11 руб., кассовое исполнение составило 1 184 890,87 руб., или 16,5% от годовых назначений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-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финансовое обеспечение деятельности органов местного самоуправления, органов администрации Артемовского городского округа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(управлени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физической культуры, спорта и охраны здоровья администрации Артемовского городского округа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), в связи с изменением графика отпусков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24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По разделу 1200 «Средства массовой информации»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по состоянию на 01.04.2026 года, при плановых назначений в сумме 33 432 661,58 руб., кассовое исполнение составило 7 643 337,73 руб., или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22,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9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%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от годовых назначений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</w:r>
    </w:p>
    <w:p>
      <w:pPr>
        <w:ind w:firstLine="709"/>
        <w:jc w:val="both"/>
        <w:spacing w:after="240" w:line="312" w:lineRule="auto"/>
        <w:widowControl w:val="off"/>
        <w:rPr>
          <w:rFonts w:ascii="Times New Roman" w:hAnsi="Times New Roman"/>
          <w:strike/>
          <w:color w:val="ff0000"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По разделу 1300 «Обслуживание государственного и муниципального долга»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по состоянию на 01.04.2026 года, при плановых назначений в сумме 23 254 631,45 руб.,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кассовое исполнение отсутствует.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В бюджете Артемовского городского округа на текущий финансовый год запланировано привлечение коммерческого кредита, осуществление закупочных процедур запланировано во 2 полугодии 2026 года. </w:t>
      </w:r>
      <w:r>
        <w:rPr>
          <w:rFonts w:ascii="Times New Roman" w:hAnsi="Times New Roman"/>
          <w:strike/>
          <w:color w:val="ff0000"/>
          <w:sz w:val="24"/>
          <w:szCs w:val="24"/>
          <w:highlight w:val="yellow"/>
        </w:rPr>
      </w:r>
      <w:r>
        <w:rPr>
          <w:rFonts w:ascii="Times New Roman" w:hAnsi="Times New Roman"/>
          <w:strike/>
          <w:color w:val="ff0000"/>
          <w:sz w:val="24"/>
          <w:szCs w:val="24"/>
          <w:highlight w:val="yellow"/>
        </w:rPr>
      </w:r>
    </w:p>
    <w:p>
      <w:pPr>
        <w:jc w:val="center"/>
        <w:spacing w:after="0" w:line="240" w:lineRule="auto"/>
        <w:tabs>
          <w:tab w:val="left" w:pos="567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Сравнительный анализ освоения бюджетных ассигнований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tabs>
          <w:tab w:val="left" w:pos="567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главными распорядителями бюджетных средств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(рубли)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Style w:val="70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72"/>
        <w:gridCol w:w="1592"/>
        <w:gridCol w:w="1070"/>
        <w:gridCol w:w="924"/>
        <w:gridCol w:w="1556"/>
        <w:gridCol w:w="1067"/>
        <w:gridCol w:w="924"/>
      </w:tblGrid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Наименование ГРБС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I квартал 2025 года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I квартал 2026 года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Кассовое исполнение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% исполнения годового плана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Удельный вес в общих расходах (%)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Кассовое исполнение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% исполнения годового плана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Удельный вес в общих расходах (%)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2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Администрация АГО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2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365 530 589,89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13,5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29,8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6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544 639 348,27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7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15,49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37,40</w:t>
            </w:r>
            <w:r/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2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Муниципальное казенное учреждение управление образования администрации АГО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700 349 598,67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23,1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57,0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724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951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098,39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18,63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49,78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2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Муниципальное казенное учреждение управление культуры, туризма и молодежной политики администрации АГО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2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95 068 975,02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7,7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112 552 574,52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19,44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7,73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2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Муниципальное казенное учреждение финансовое управление администрации АГО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2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10 017 349,14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23,3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0,8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8 464 053,12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15,28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0,58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2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Муниципальное казенное учреждение управление физической культуры, спорта и охраны здоровья администрации АГО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2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48 120 210,93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16,9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3,9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55 883 421,33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10,31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3,84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2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Муниципальное казенное учреждение Дума АГО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2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6 226 717,60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22,2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0,5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7 166 019,79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20,35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0,49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2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Муниципальное казенное учреждение контрольно-счетная палата АГО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2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2 690 799,83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17,2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0,2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2 715 880,78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14,77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0,19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2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ИТОГО: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2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1 228 004 241,08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18,7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6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1 456 372 396,20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7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Tinos" w:hAnsi="Tinos" w:eastAsia="Tinos" w:cs="Tinos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16,86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100,00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</w:tr>
    </w:tbl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39"/>
        <w:jc w:val="both"/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Причины не освоения бюджетных ассигнований, направленных на финансовое обеспечение деятельности главн</w:t>
      </w:r>
      <w:r>
        <w:rPr>
          <w:rFonts w:ascii="Times New Roman" w:hAnsi="Times New Roman"/>
          <w:sz w:val="24"/>
          <w:szCs w:val="24"/>
        </w:rPr>
        <w:t xml:space="preserve">ых распорядителей бюджетных средств, указаны в пояснительной записке выше при пояснении причин, повлиявших на наличие отклонений фактического расходования бюджетных ассигнований от запланированных бюджетных ассигнований по разделам бюджетной классификации.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40"/>
        <w:jc w:val="center"/>
        <w:spacing w:after="0" w:line="334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Исполнение бюджета Артемовского городского округа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540"/>
        <w:jc w:val="center"/>
        <w:spacing w:after="0" w:line="334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 xml:space="preserve">I квартал</w:t>
      </w:r>
      <w:r>
        <w:rPr>
          <w:rFonts w:ascii="Times New Roman" w:hAnsi="Times New Roman"/>
          <w:b/>
          <w:sz w:val="24"/>
          <w:szCs w:val="24"/>
        </w:rPr>
        <w:t xml:space="preserve"> 2026</w:t>
      </w:r>
      <w:r>
        <w:rPr>
          <w:rFonts w:ascii="Times New Roman" w:hAnsi="Times New Roman"/>
          <w:b/>
          <w:sz w:val="24"/>
          <w:szCs w:val="24"/>
        </w:rPr>
        <w:t xml:space="preserve"> года по отдельным показателям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539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изменениями, внесенными в показатели сводной бюджетной росписи расходов бюджета Артемовского городского округа на 2026</w:t>
      </w:r>
      <w:r>
        <w:rPr>
          <w:rFonts w:ascii="Times New Roman" w:hAnsi="Times New Roman"/>
          <w:sz w:val="24"/>
          <w:szCs w:val="24"/>
        </w:rPr>
        <w:t xml:space="preserve"> год на основании решения Думы Артемовского городского округа от 09</w:t>
      </w:r>
      <w:r>
        <w:rPr>
          <w:rFonts w:ascii="Times New Roman" w:hAnsi="Times New Roman"/>
          <w:sz w:val="24"/>
          <w:szCs w:val="24"/>
        </w:rPr>
        <w:t xml:space="preserve">.12.2025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 xml:space="preserve">601</w:t>
      </w:r>
      <w:r>
        <w:rPr>
          <w:rFonts w:ascii="Times New Roman" w:hAnsi="Times New Roman"/>
          <w:sz w:val="24"/>
          <w:szCs w:val="24"/>
        </w:rPr>
        <w:t xml:space="preserve"> «О бюджете Артемовского городского округа на 202</w:t>
      </w:r>
      <w:r>
        <w:rPr>
          <w:rFonts w:ascii="Times New Roman" w:hAnsi="Times New Roman"/>
          <w:sz w:val="24"/>
          <w:szCs w:val="24"/>
        </w:rPr>
        <w:t xml:space="preserve">6</w:t>
      </w:r>
      <w:r>
        <w:rPr>
          <w:rFonts w:ascii="Times New Roman" w:hAnsi="Times New Roman"/>
          <w:sz w:val="24"/>
          <w:szCs w:val="24"/>
        </w:rPr>
        <w:t xml:space="preserve"> год и плановый период 2027</w:t>
      </w:r>
      <w:r>
        <w:rPr>
          <w:rFonts w:ascii="Times New Roman" w:hAnsi="Times New Roman"/>
          <w:sz w:val="24"/>
          <w:szCs w:val="24"/>
        </w:rPr>
        <w:t xml:space="preserve"> и 2028</w:t>
      </w:r>
      <w:r>
        <w:rPr>
          <w:rFonts w:ascii="Times New Roman" w:hAnsi="Times New Roman"/>
          <w:sz w:val="24"/>
          <w:szCs w:val="24"/>
        </w:rPr>
        <w:t xml:space="preserve"> годов» (в ред. от </w:t>
      </w:r>
      <w:r>
        <w:rPr>
          <w:rFonts w:ascii="Times New Roman" w:hAnsi="Times New Roman"/>
          <w:sz w:val="24"/>
          <w:szCs w:val="24"/>
        </w:rPr>
        <w:t xml:space="preserve">26.03.2026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 xml:space="preserve">702</w:t>
      </w:r>
      <w:r>
        <w:rPr>
          <w:rFonts w:ascii="Times New Roman" w:hAnsi="Times New Roman"/>
          <w:sz w:val="24"/>
          <w:szCs w:val="24"/>
        </w:rPr>
        <w:t xml:space="preserve">) и приказа финансов</w:t>
      </w:r>
      <w:r>
        <w:rPr>
          <w:rFonts w:ascii="Times New Roman" w:hAnsi="Times New Roman"/>
          <w:sz w:val="24"/>
          <w:szCs w:val="24"/>
        </w:rPr>
        <w:t xml:space="preserve">ого управления администрации Артемовского городского округа от 24.12.2019 № 92 «Об утверждении Порядка составления и ведения сводной бюджетной росписи бюджета Артемовского городского округа и бюджетных росписей главных распорядителей средств бюджета Артемо</w:t>
      </w:r>
      <w:r>
        <w:rPr>
          <w:rFonts w:ascii="Times New Roman" w:hAnsi="Times New Roman"/>
          <w:sz w:val="24"/>
          <w:szCs w:val="24"/>
        </w:rPr>
        <w:t xml:space="preserve">в</w:t>
      </w:r>
      <w:r>
        <w:rPr>
          <w:rFonts w:ascii="Times New Roman" w:hAnsi="Times New Roman"/>
          <w:sz w:val="24"/>
          <w:szCs w:val="24"/>
        </w:rPr>
        <w:t xml:space="preserve">ского городского округа (главных администраторов источников финансирования дефицита бюджета Артемовского городского округа), объем бюджетных ассигнований на осуществление бюджетных инвестиций в объекты муниципальной собственности по состоянию на 01.04.2026</w:t>
      </w:r>
      <w:r>
        <w:rPr>
          <w:rFonts w:ascii="Times New Roman" w:hAnsi="Times New Roman"/>
          <w:sz w:val="24"/>
          <w:szCs w:val="24"/>
        </w:rPr>
        <w:t xml:space="preserve"> года </w:t>
      </w:r>
      <w:r>
        <w:rPr>
          <w:rFonts w:ascii="Times New Roman" w:hAnsi="Times New Roman"/>
          <w:sz w:val="24"/>
          <w:szCs w:val="24"/>
        </w:rPr>
        <w:t xml:space="preserve">составляет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264 616 227,62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(в том числе средства вышестоящего бюджета -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148 952 524,56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кассовое исполнение отсутствует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бюджетных ассигнований на осуществление бюджетных </w:t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инвестиций в объекты муниципальной собственности, приведено в таблице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540"/>
        <w:jc w:val="right"/>
        <w:spacing w:after="0" w:line="33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(рубли)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963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559"/>
        <w:gridCol w:w="1559"/>
        <w:gridCol w:w="1418"/>
        <w:gridCol w:w="849"/>
      </w:tblGrid>
      <w:tr>
        <w:tblPrEx/>
        <w:trPr>
          <w:tblHeader/>
        </w:trPr>
        <w:tc>
          <w:tcPr>
            <w:tcW w:w="42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Наименование объекта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Уточненные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назначения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на 2026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Прогноз кассовых выплат по состоянию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на 01.04.2026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Исполнено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I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квартал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года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 xml:space="preserve">%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 xml:space="preserve">исполнения от прогноза кассовых выплат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18"/>
        </w:trPr>
        <w:tc>
          <w:tcPr>
            <w:tcW w:w="4253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Мостовой переход через ручей на км 9 + 313 автомобильной дороги Угловое - Артем в Приморском крае (реконструкция)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10 982 991,63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1 178 463,23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715"/>
        </w:trPr>
        <w:tc>
          <w:tcPr>
            <w:tcW w:w="4253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Участок автомобильной дороги Угловое-Артем (от 0 км до пересечения с ул. Буденного) (реконструкция)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24 780 000,00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</w:tr>
      <w:tr>
        <w:tblPrEx/>
        <w:trPr>
          <w:trHeight w:val="271"/>
        </w:trPr>
        <w:tc>
          <w:tcPr>
            <w:tcW w:w="4253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Путепровод в районе ул. Виноградной через железнодорожные пути (строительство)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86 724 446,36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</w:tr>
      <w:tr>
        <w:tblPrEx/>
        <w:trPr>
          <w:trHeight w:val="304"/>
        </w:trPr>
        <w:tc>
          <w:tcPr>
            <w:tcW w:w="4253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Автомобильная дорога по ул. Кирова на участке от автомобильной дороги 05А-615 до ул. Виноградной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(реконструкция)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162 279,19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</w:tr>
      <w:tr>
        <w:tblPrEx/>
        <w:trPr>
          <w:trHeight w:val="700"/>
        </w:trPr>
        <w:tc>
          <w:tcPr>
            <w:tcW w:w="4253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Автомобильная дорога по ул. Вахрушева с устройством светофоров и переходно-скоростных полос (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реконструкция)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84 000,00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980"/>
        </w:trPr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Подъездные автомобильные дороги, проезды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земельным участкам, предоставленным (предоставляемым) на бесплатной основе гражданам, имеющим трех и более детей, по адресу: Приморский край, г. Артем, в районе ул. Чернышевского, в районе ул. Стрельникова; с. Кневичи, в районе пер. Грушевого; с. Ясное, в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районе ул. Чернышева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(строительство)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767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910,30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Подъездные автомобильные дороги, проезды к земельным участкам по адресу: Приморский край, Артемовский городской округ, г. Артем, в районе ул. Джамбула - Котельникова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(мкр. «Южный»)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(строительство)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7 032 933,60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Подъездные автомобильные дороги, проезды к земельным участкам по адресу: Приморский край, Артемовский городской округ, г. Артем, в районе ул. Джамбула - Котельникова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(строительство)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4 555 794,00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13"/>
        </w:trPr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Водопроводная сеть Д300 мм с. Кневичи Артемовского городского округа (реконструкция)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6 934 654,94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ind w:left="-108"/>
              <w:jc w:val="right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КНС автоматического режима, самотечного коллектора Д300 мм и напорного коллектора 2Д150 мм от КНС до самотечного коллектора по ул. Стрельникова в г. Артеме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(строительство)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6 500 000,00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КНС автоматического режима и напорного коллектора 2ДН110 мм от КНС до самотечной сети Д200 мм по ул. 2-й Рабочей, 23 в г. Артеме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(строительство)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24 497 409,60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50"/>
        </w:trPr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КНС № 7 по ул. Виноградной в г. Артеме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(реконструкция)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3 643 808,00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ind w:left="-108"/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Средняя общеобразовательная школа, расположенная по адресу: Приморский край, г. Артем, район ул. Светлогорской, 1а</w:t>
            </w:r>
            <w:r>
              <w:rPr>
                <w:color w:val="000000" w:themeColor="text1"/>
              </w:rPr>
              <w:t xml:space="preserve"> (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строительство)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28 450 000,00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959"/>
        </w:trPr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Жилые помещения для формирования муниципального специализированного жилищного фонда Артемовского городского округа в целях обеспечения жилыми помещениями детей-сирот, детей, оставшихся без попечения роди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телей, лиц из числа детей-сирот и детей, оставшихся без попечения родителей, на территории Артемовского городского округа (приобретение)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55 500 000,00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55 500 000,00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5"/>
        </w:trPr>
        <w:tc>
          <w:tcPr>
            <w:tcW w:w="425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ИТОГО: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264 616 227,62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56 678 463,23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0,00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</w:tbl>
    <w:p>
      <w:pPr>
        <w:jc w:val="both"/>
        <w:spacing w:after="0" w:line="334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Причины не освоения бюджетных ассигнований, направленных</w:t>
      </w:r>
      <w:r>
        <w:rPr>
          <w:rFonts w:ascii="Times New Roman" w:hAnsi="Times New Roman"/>
          <w:sz w:val="24"/>
          <w:szCs w:val="24"/>
        </w:rPr>
        <w:t xml:space="preserve"> на реализацию бюджетных инвестиций, указаны в пояснительной записке выше при пояснении причин, повлиявших на наличие отклонений фактического расходования бюджетных ассигнований от запланированных бюджетных ассигнований по разделам бюджетной классификации.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24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реализацию муниципальных программ в бюджете Артемовского городского округа на 2026</w:t>
      </w:r>
      <w:r>
        <w:rPr>
          <w:rFonts w:ascii="Times New Roman" w:hAnsi="Times New Roman"/>
          <w:sz w:val="24"/>
          <w:szCs w:val="24"/>
        </w:rPr>
        <w:t xml:space="preserve"> год предусмотрено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7 702 378 900,44</w:t>
      </w:r>
      <w:r>
        <w:rPr>
          <w:rFonts w:ascii="Times New Roman" w:hAnsi="Times New Roman"/>
          <w:color w:val="auto"/>
          <w:sz w:val="24"/>
          <w:szCs w:val="24"/>
        </w:rPr>
        <w:t xml:space="preserve"> руб., исполне</w:t>
      </w:r>
      <w:r>
        <w:rPr>
          <w:rFonts w:ascii="Times New Roman" w:hAnsi="Times New Roman"/>
          <w:sz w:val="24"/>
          <w:szCs w:val="24"/>
        </w:rPr>
        <w:t xml:space="preserve">ние за отчетный период сложилось в сумме </w:t>
      </w:r>
      <w:r>
        <w:rPr>
          <w:rFonts w:ascii="Times New Roman" w:hAnsi="Times New Roman"/>
          <w:sz w:val="24"/>
          <w:szCs w:val="24"/>
        </w:rPr>
        <w:t xml:space="preserve">1 262 398 934,45</w:t>
      </w:r>
      <w:r>
        <w:rPr>
          <w:rFonts w:ascii="Times New Roman" w:hAnsi="Times New Roman"/>
          <w:sz w:val="24"/>
          <w:szCs w:val="24"/>
        </w:rPr>
        <w:t xml:space="preserve"> руб., или </w:t>
      </w:r>
      <w:r>
        <w:rPr>
          <w:rFonts w:ascii="Times New Roman" w:hAnsi="Times New Roman"/>
          <w:sz w:val="24"/>
          <w:szCs w:val="24"/>
        </w:rPr>
        <w:t xml:space="preserve">16,4</w:t>
      </w:r>
      <w:r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 xml:space="preserve">от</w:t>
      </w:r>
      <w:r>
        <w:rPr>
          <w:rFonts w:ascii="Times New Roman" w:hAnsi="Times New Roman"/>
          <w:sz w:val="24"/>
          <w:szCs w:val="24"/>
        </w:rPr>
        <w:t xml:space="preserve"> годовы</w:t>
      </w:r>
      <w:r>
        <w:rPr>
          <w:rFonts w:ascii="Times New Roman" w:hAnsi="Times New Roman"/>
          <w:sz w:val="24"/>
          <w:szCs w:val="24"/>
        </w:rPr>
        <w:t xml:space="preserve">х</w:t>
      </w:r>
      <w:r>
        <w:rPr>
          <w:rFonts w:ascii="Times New Roman" w:hAnsi="Times New Roman"/>
          <w:sz w:val="24"/>
          <w:szCs w:val="24"/>
        </w:rPr>
        <w:t xml:space="preserve"> назначени</w:t>
      </w:r>
      <w:r>
        <w:rPr>
          <w:rFonts w:ascii="Times New Roman" w:hAnsi="Times New Roman"/>
          <w:sz w:val="24"/>
          <w:szCs w:val="24"/>
        </w:rPr>
        <w:t xml:space="preserve">й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center"/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Исполнение муниципальных программ</w:t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</w:p>
    <w:p>
      <w:pPr>
        <w:ind w:left="7082"/>
        <w:jc w:val="right"/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(рубли)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tbl>
      <w:tblPr>
        <w:tblW w:w="9681" w:type="dxa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975"/>
        <w:gridCol w:w="1896"/>
        <w:gridCol w:w="1789"/>
        <w:gridCol w:w="1021"/>
      </w:tblGrid>
      <w:tr>
        <w:tblPrEx/>
        <w:trPr>
          <w:trHeight w:val="855"/>
          <w:tblHeader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программы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Назначения           на 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Исполнено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за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I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квартал 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Процент исполнения к бюджету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86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«Молодежь Артема»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  <w:spacing w:after="0" w:afterAutospacing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4 615 000,00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  <w:spacing w:after="0" w:afterAutospacing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152 172,00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  <w:spacing w:after="0" w:afterAutospacing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3,3</w:t>
            </w:r>
            <w:r/>
          </w:p>
        </w:tc>
      </w:tr>
      <w:tr>
        <w:tblPrEx/>
        <w:trPr>
          <w:trHeight w:val="411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«Развитие и модернизация образования Артемовского городского округа»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3 948 749 050,26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728 011 384,81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18,4</w:t>
            </w:r>
            <w:r/>
          </w:p>
        </w:tc>
      </w:tr>
      <w:tr>
        <w:tblPrEx/>
        <w:trPr>
          <w:trHeight w:val="942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«Профилактика терроризма и экстремизма, обеспечение защиты населения от чрезвычайных ситуаций на территории Артемовского городского округа»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127 887 055,03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9 198 165,57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7,2</w:t>
            </w:r>
            <w:r/>
          </w:p>
        </w:tc>
      </w:tr>
      <w:tr>
        <w:tblPrEx/>
        <w:trPr>
          <w:trHeight w:val="700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«Содержание муниципального жилищного фонда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83 111 132,81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17 408 175,25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20,9</w:t>
            </w:r>
            <w:r/>
          </w:p>
        </w:tc>
      </w:tr>
      <w:tr>
        <w:tblPrEx/>
        <w:trPr>
          <w:trHeight w:val="681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«Формирование здорового образа жизни населения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5 993 263,47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1 022 560,22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17,1</w:t>
            </w:r>
            <w:r/>
          </w:p>
        </w:tc>
      </w:tr>
      <w:tr>
        <w:tblPrEx/>
        <w:trPr>
          <w:trHeight w:val="695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«Формирование современной городской среды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492 350 713,05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1 117 000,00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0,2</w:t>
            </w:r>
            <w:r/>
          </w:p>
        </w:tc>
      </w:tr>
      <w:tr>
        <w:tblPrEx/>
        <w:trPr>
          <w:trHeight w:val="644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«Повышение надежности муниципальных систем водоснабжения и водоотведения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46 317 491,90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160 334,03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0,3</w:t>
            </w:r>
            <w:r/>
          </w:p>
        </w:tc>
      </w:tr>
      <w:tr>
        <w:tblPrEx/>
        <w:trPr>
          <w:trHeight w:val="512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«Противодействие коррупции в Артемовском городском округе»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340 000,00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  <w:r/>
          </w:p>
        </w:tc>
      </w:tr>
      <w:tr>
        <w:tblPrEx/>
        <w:trPr>
          <w:trHeight w:val="1129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22 358 367,90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3 584 472,50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16,0</w:t>
            </w:r>
            <w:r/>
          </w:p>
        </w:tc>
      </w:tr>
      <w:tr>
        <w:tblPrEx/>
        <w:trPr>
          <w:trHeight w:val="678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«Организация градостроительной деятельности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117 730 087,66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22 012 298,85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18,7</w:t>
            </w:r>
            <w:r/>
          </w:p>
        </w:tc>
      </w:tr>
      <w:tr>
        <w:tblPrEx/>
        <w:trPr>
          <w:trHeight w:val="546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«Управление средствами бюджета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51 425 493,65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8 464 053,12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16,5</w:t>
            </w:r>
            <w:r/>
          </w:p>
        </w:tc>
      </w:tr>
      <w:tr>
        <w:tblPrEx/>
        <w:trPr>
          <w:trHeight w:val="426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«Развитие культуры в Артемовском городском округе»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592 599 244,51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119 011 404,37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20,1</w:t>
            </w:r>
            <w:r/>
          </w:p>
        </w:tc>
      </w:tr>
      <w:tr>
        <w:tblPrEx/>
        <w:trPr>
          <w:trHeight w:val="604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«Устойчивое развитие сельских территорий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3 667 435,45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1 323 144,68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36,1</w:t>
            </w:r>
            <w:r/>
          </w:p>
        </w:tc>
      </w:tr>
      <w:tr>
        <w:tblPrEx/>
        <w:trPr>
          <w:trHeight w:val="617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«Развитие малого и среднего предпринимательства на территории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11 204 681,33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1 673 772,81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14,9</w:t>
            </w:r>
            <w:r/>
          </w:p>
        </w:tc>
      </w:tr>
      <w:tr>
        <w:tblPrEx/>
        <w:trPr>
          <w:trHeight w:val="589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«Поддержка социально ориентированных некоммерческих организаций в Артемовском городском округе»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8 135 888,00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1 077 789,08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13,2</w:t>
            </w:r>
            <w:r/>
          </w:p>
        </w:tc>
      </w:tr>
      <w:tr>
        <w:tblPrEx/>
        <w:trPr>
          <w:trHeight w:val="850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«Осуществление дорожной деятельности на автомобильных дорогах общего пользования местного значения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863 274 651,02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107 659 502,57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12,5</w:t>
            </w:r>
            <w:r/>
          </w:p>
        </w:tc>
      </w:tr>
      <w:tr>
        <w:tblPrEx/>
        <w:trPr>
          <w:trHeight w:val="480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«Развитие физической культуры и спорта в Артемовском городском округе»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569 980 648,99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81 898 981,98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14,4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«Обеспечение жильем молодых семей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79 824 225,60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39 912 112,79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410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«Развитие информационного общества в Артемовском городском округе»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38 892 705,13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7 993 337,73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20,6</w:t>
            </w:r>
            <w:r/>
          </w:p>
        </w:tc>
      </w:tr>
      <w:tr>
        <w:tblPrEx/>
        <w:trPr>
          <w:trHeight w:val="658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«Создание и развитие энергетической инфраструктуры в жилищно-коммунальной сфере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72 059 032,95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  <w:r/>
          </w:p>
        </w:tc>
      </w:tr>
      <w:tr>
        <w:tblPrEx/>
        <w:trPr>
          <w:trHeight w:val="668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«Управление муниципальным имуществом и земельными ресурсами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69 104 217,60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9 031 438,27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13,1</w:t>
            </w:r>
            <w:r/>
          </w:p>
        </w:tc>
      </w:tr>
      <w:tr>
        <w:tblPrEx/>
        <w:trPr>
          <w:trHeight w:val="500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«Благоустройство территории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476 886 297,03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97 740 989,05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20,5</w:t>
            </w:r>
            <w:r/>
          </w:p>
        </w:tc>
      </w:tr>
      <w:tr>
        <w:tblPrEx/>
        <w:trPr>
          <w:trHeight w:val="536"/>
        </w:trPr>
        <w:tc>
          <w:tcPr>
            <w:shd w:val="clear" w:color="ffffff" w:fill="ffffff"/>
            <w:tcW w:w="497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Муниципальная программа «Развитие информационно-телекоммуникационных технологий администрации Артемовского городского округа»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W w:w="1896" w:type="dxa"/>
            <w:vMerge w:val="restart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15 872 217,10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ffffff" w:fill="ffffff"/>
            <w:tcW w:w="1789" w:type="dxa"/>
            <w:vMerge w:val="restart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3 945 844,77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shd w:val="clear" w:color="ffffff" w:fill="ffffff"/>
            <w:tcW w:w="1021" w:type="dxa"/>
            <w:vMerge w:val="restart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24,9</w:t>
            </w:r>
            <w:r/>
          </w:p>
        </w:tc>
      </w:tr>
      <w:tr>
        <w:tblPrEx/>
        <w:trPr>
          <w:trHeight w:val="119"/>
        </w:trPr>
        <w:tc>
          <w:tcPr>
            <w:shd w:val="clear" w:color="auto" w:fill="auto"/>
            <w:tcW w:w="49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ИТОГО: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9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7 702 378 900,44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178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1 262 398 934,45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16,4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Причины не освоения бюджетных ассигнований, направленных на реализацию</w:t>
      </w:r>
      <w:r>
        <w:rPr>
          <w:rFonts w:ascii="Times New Roman" w:hAnsi="Times New Roman"/>
          <w:sz w:val="24"/>
          <w:szCs w:val="24"/>
        </w:rPr>
        <w:t xml:space="preserve"> мероприятий муниципальных программ, указаны в пояснительной записке выше при пояснении причин, повлиявших на наличие отклонений фактического расходования бюджетных ассигнований от запланированных бюджетных ассигнований по разделам бюджетной классификации.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составе расходов бюджета Артемовского городского округа на 2026 год запланированы бюджетные ассигнования по непрограммным направлениям деятельности, которые в отчетном периоде 2026 года при плановых назначениях в сумме 933 968 563,48 руб.,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составляют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10,8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 от общего объема расходов бюджета Артемовского городского округа.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Непрограммные направления деятельности при плановых назначениях в сумме 933 968 563,48 руб., освоены в сумме 193 973 461,75 руб., или 20,8% от годовых назначений.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Причины не освоения бюджетных ассигнований по отдельным непрограммным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направлениям деятельности, исполнение по которым сложилось ниже установленного критерия (не менее 20% в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квартале текущего финансового года) указаны выше по соответствующим разделам.     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отчетном периоде 2026</w:t>
      </w:r>
      <w:r>
        <w:rPr>
          <w:rFonts w:ascii="Times New Roman" w:hAnsi="Times New Roman"/>
          <w:sz w:val="24"/>
          <w:szCs w:val="24"/>
        </w:rPr>
        <w:t xml:space="preserve"> года результат исполнения бюджета Артемовского городского округа сложился как </w:t>
      </w:r>
      <w:r>
        <w:rPr>
          <w:rFonts w:ascii="Times New Roman" w:hAnsi="Times New Roman"/>
          <w:sz w:val="24"/>
          <w:szCs w:val="24"/>
        </w:rPr>
        <w:t xml:space="preserve">профицит </w:t>
      </w:r>
      <w:r>
        <w:rPr>
          <w:rFonts w:ascii="Times New Roman" w:hAnsi="Times New Roman"/>
          <w:sz w:val="24"/>
          <w:szCs w:val="24"/>
        </w:rPr>
        <w:t xml:space="preserve">в сумме </w:t>
      </w:r>
      <w:r>
        <w:rPr>
          <w:rFonts w:ascii="Times New Roman" w:hAnsi="Times New Roman"/>
          <w:sz w:val="24"/>
          <w:szCs w:val="24"/>
        </w:rPr>
        <w:t xml:space="preserve">15 409 895,96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руб.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</w:t>
      </w:r>
      <w:r>
        <w:rPr>
          <w:rFonts w:ascii="Times New Roman" w:hAnsi="Times New Roman"/>
          <w:sz w:val="24"/>
          <w:szCs w:val="24"/>
        </w:rPr>
        <w:t xml:space="preserve">ачальник финансового управления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Артемовского городского округа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Л.Г. Асар</w:t>
      </w:r>
      <w:r>
        <w:rPr>
          <w:rFonts w:ascii="Times New Roman" w:hAnsi="Times New Roman"/>
          <w:sz w:val="24"/>
          <w:szCs w:val="24"/>
        </w:rPr>
        <w:t xml:space="preserve">ж</w:t>
      </w:r>
      <w:r>
        <w:rPr>
          <w:rFonts w:ascii="Times New Roman" w:hAnsi="Times New Roman"/>
          <w:sz w:val="24"/>
          <w:szCs w:val="24"/>
        </w:rPr>
        <w:t xml:space="preserve">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headerReference w:type="default" r:id="rId8"/>
      <w:footnotePr/>
      <w:endnotePr/>
      <w:type w:val="nextPage"/>
      <w:pgSz w:w="11906" w:h="16838" w:orient="portrait"/>
      <w:pgMar w:top="850" w:right="567" w:bottom="850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Liberation Serif">
    <w:panose1 w:val="02020603050405020304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8"/>
      <w:jc w:val="center"/>
      <w:rPr>
        <w:rFonts w:ascii="Liberation Serif" w:hAnsi="Liberation Serif" w:cs="Liberation Serif"/>
        <w:sz w:val="24"/>
        <w:szCs w:val="24"/>
      </w:rPr>
    </w:pPr>
    <w:fldSimple w:instr="PAGE \* MERGEFORMAT">
      <w:r>
        <w:rPr>
          <w:rFonts w:ascii="Liberation Serif" w:hAnsi="Liberation Serif" w:eastAsia="Liberation Serif" w:cs="Liberation Serif"/>
          <w:sz w:val="24"/>
          <w:szCs w:val="24"/>
        </w:rPr>
        <w:t xml:space="preserve">1</w:t>
      </w:r>
    </w:fldSimple>
    <w:r>
      <w:rPr>
        <w:rFonts w:ascii="Liberation Serif" w:hAnsi="Liberation Serif" w:eastAsia="Liberation Serif" w:cs="Liberation Serif"/>
        <w:sz w:val="24"/>
        <w:szCs w:val="24"/>
      </w:rPr>
    </w:r>
    <w:r>
      <w:rPr>
        <w:rFonts w:ascii="Liberation Serif" w:hAnsi="Liberation Serif" w:eastAsia="Liberation Serif" w:cs="Liberation Serif"/>
        <w:sz w:val="24"/>
        <w:szCs w:val="24"/>
      </w:rPr>
    </w:r>
  </w:p>
  <w:p>
    <w:pPr>
      <w:pStyle w:val="868"/>
    </w:pP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>
    <w:name w:val="Heading 1"/>
    <w:basedOn w:val="853"/>
    <w:next w:val="853"/>
    <w:link w:val="68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80">
    <w:name w:val="Heading 1 Char"/>
    <w:basedOn w:val="855"/>
    <w:link w:val="67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81">
    <w:name w:val="Heading 2"/>
    <w:basedOn w:val="853"/>
    <w:next w:val="853"/>
    <w:link w:val="682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82">
    <w:name w:val="Heading 2 Char"/>
    <w:basedOn w:val="855"/>
    <w:link w:val="681"/>
    <w:uiPriority w:val="9"/>
    <w:rPr>
      <w:rFonts w:ascii="Liberation Sans" w:hAnsi="Liberation Sans" w:eastAsia="Liberation Sans" w:cs="Liberation Sans"/>
      <w:sz w:val="34"/>
    </w:rPr>
  </w:style>
  <w:style w:type="character" w:styleId="683">
    <w:name w:val="Heading 3 Char"/>
    <w:basedOn w:val="855"/>
    <w:link w:val="854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4">
    <w:name w:val="Heading 4"/>
    <w:basedOn w:val="853"/>
    <w:next w:val="853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5">
    <w:name w:val="Heading 4 Char"/>
    <w:basedOn w:val="855"/>
    <w:link w:val="68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6">
    <w:name w:val="Heading 5"/>
    <w:basedOn w:val="853"/>
    <w:next w:val="853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87">
    <w:name w:val="Heading 5 Char"/>
    <w:basedOn w:val="855"/>
    <w:link w:val="68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88">
    <w:name w:val="Heading 6"/>
    <w:basedOn w:val="853"/>
    <w:next w:val="853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89">
    <w:name w:val="Heading 6 Char"/>
    <w:basedOn w:val="855"/>
    <w:link w:val="68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90">
    <w:name w:val="Heading 7"/>
    <w:basedOn w:val="853"/>
    <w:next w:val="853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91">
    <w:name w:val="Heading 7 Char"/>
    <w:basedOn w:val="855"/>
    <w:link w:val="69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2">
    <w:name w:val="Heading 8"/>
    <w:basedOn w:val="853"/>
    <w:next w:val="85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3">
    <w:name w:val="Heading 8 Char"/>
    <w:basedOn w:val="855"/>
    <w:link w:val="69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4">
    <w:name w:val="Heading 9"/>
    <w:basedOn w:val="853"/>
    <w:next w:val="853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5">
    <w:name w:val="Heading 9 Char"/>
    <w:basedOn w:val="855"/>
    <w:link w:val="69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6">
    <w:name w:val="No Spacing"/>
    <w:uiPriority w:val="1"/>
    <w:qFormat/>
    <w:pPr>
      <w:spacing w:before="0" w:after="0" w:line="240" w:lineRule="auto"/>
    </w:pPr>
  </w:style>
  <w:style w:type="paragraph" w:styleId="697">
    <w:name w:val="Title"/>
    <w:basedOn w:val="853"/>
    <w:next w:val="85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5"/>
    <w:link w:val="697"/>
    <w:uiPriority w:val="10"/>
    <w:rPr>
      <w:sz w:val="48"/>
      <w:szCs w:val="48"/>
    </w:rPr>
  </w:style>
  <w:style w:type="paragraph" w:styleId="699">
    <w:name w:val="Subtitle"/>
    <w:basedOn w:val="853"/>
    <w:next w:val="853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5"/>
    <w:link w:val="699"/>
    <w:uiPriority w:val="11"/>
    <w:rPr>
      <w:sz w:val="24"/>
      <w:szCs w:val="24"/>
    </w:rPr>
  </w:style>
  <w:style w:type="paragraph" w:styleId="701">
    <w:name w:val="Quote"/>
    <w:basedOn w:val="853"/>
    <w:next w:val="853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53"/>
    <w:next w:val="853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5"/>
    <w:link w:val="868"/>
    <w:uiPriority w:val="99"/>
  </w:style>
  <w:style w:type="character" w:styleId="706">
    <w:name w:val="Footer Char"/>
    <w:basedOn w:val="855"/>
    <w:link w:val="870"/>
    <w:uiPriority w:val="99"/>
  </w:style>
  <w:style w:type="paragraph" w:styleId="707">
    <w:name w:val="Caption"/>
    <w:basedOn w:val="853"/>
    <w:next w:val="853"/>
    <w:link w:val="7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855"/>
    <w:link w:val="707"/>
    <w:uiPriority w:val="35"/>
    <w:rPr>
      <w:b/>
      <w:bCs/>
      <w:color w:val="4f81bd" w:themeColor="accent1"/>
      <w:sz w:val="18"/>
      <w:szCs w:val="18"/>
    </w:rPr>
  </w:style>
  <w:style w:type="table" w:styleId="709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2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3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9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0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1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2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3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4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1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52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53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54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55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56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7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8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3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4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5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6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7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8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4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5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6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7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8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9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0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1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2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4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6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7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08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09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10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11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12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13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14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9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0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1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2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3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4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853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basedOn w:val="855"/>
    <w:uiPriority w:val="99"/>
    <w:unhideWhenUsed/>
    <w:rPr>
      <w:vertAlign w:val="superscript"/>
    </w:rPr>
  </w:style>
  <w:style w:type="paragraph" w:styleId="839">
    <w:name w:val="endnote text"/>
    <w:basedOn w:val="853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basedOn w:val="855"/>
    <w:uiPriority w:val="99"/>
    <w:semiHidden/>
    <w:unhideWhenUsed/>
    <w:rPr>
      <w:vertAlign w:val="superscript"/>
    </w:rPr>
  </w:style>
  <w:style w:type="paragraph" w:styleId="842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843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844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845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846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847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848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849">
    <w:name w:val="toc 8"/>
    <w:basedOn w:val="853"/>
    <w:next w:val="853"/>
    <w:uiPriority w:val="39"/>
    <w:unhideWhenUsed/>
    <w:pPr>
      <w:ind w:left="1984" w:right="0" w:firstLine="0"/>
      <w:spacing w:after="57"/>
    </w:pPr>
  </w:style>
  <w:style w:type="paragraph" w:styleId="850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qFormat/>
    <w:rPr>
      <w:rFonts w:ascii="Calibri" w:hAnsi="Calibri" w:eastAsia="Times New Roman" w:cs="Times New Roman"/>
      <w:lang w:eastAsia="ru-RU"/>
    </w:rPr>
  </w:style>
  <w:style w:type="paragraph" w:styleId="854">
    <w:name w:val="Heading 3"/>
    <w:basedOn w:val="853"/>
    <w:next w:val="853"/>
    <w:link w:val="860"/>
    <w:qFormat/>
    <w:pPr>
      <w:keepNext/>
      <w:spacing w:after="0" w:line="240" w:lineRule="auto"/>
      <w:outlineLvl w:val="2"/>
    </w:pPr>
    <w:rPr>
      <w:rFonts w:ascii="Times New Roman" w:hAnsi="Times New Roman"/>
      <w:b/>
      <w:sz w:val="24"/>
      <w:szCs w:val="20"/>
    </w:rPr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>
    <w:name w:val="Body Text"/>
    <w:basedOn w:val="853"/>
    <w:link w:val="859"/>
    <w:uiPriority w:val="99"/>
    <w:pPr>
      <w:jc w:val="both"/>
      <w:spacing w:after="0" w:line="240" w:lineRule="auto"/>
    </w:pPr>
    <w:rPr>
      <w:rFonts w:ascii="Times New Roman" w:hAnsi="Times New Roman"/>
      <w:sz w:val="24"/>
      <w:szCs w:val="20"/>
    </w:rPr>
  </w:style>
  <w:style w:type="character" w:styleId="859" w:customStyle="1">
    <w:name w:val="Основной текст Знак"/>
    <w:basedOn w:val="855"/>
    <w:link w:val="858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60" w:customStyle="1">
    <w:name w:val="Заголовок 3 Знак"/>
    <w:basedOn w:val="855"/>
    <w:link w:val="854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paragraph" w:styleId="861">
    <w:name w:val="List Paragraph"/>
    <w:basedOn w:val="853"/>
    <w:uiPriority w:val="34"/>
    <w:qFormat/>
    <w:pPr>
      <w:contextualSpacing/>
      <w:ind w:left="720"/>
    </w:pPr>
    <w:rPr>
      <w:rFonts w:eastAsia="Calibri"/>
      <w:lang w:eastAsia="en-US"/>
    </w:rPr>
  </w:style>
  <w:style w:type="character" w:styleId="862" w:customStyle="1">
    <w:name w:val="cs5a2818b41"/>
    <w:basedOn w:val="855"/>
    <w:rPr>
      <w:rFonts w:hint="default" w:ascii="Times New Roman" w:hAnsi="Times New Roman" w:cs="Times New Roman"/>
      <w:b/>
      <w:bCs/>
      <w:i w:val="0"/>
      <w:iCs w:val="0"/>
      <w:color w:val="000000"/>
      <w:sz w:val="28"/>
      <w:szCs w:val="28"/>
      <w:shd w:val="clear" w:color="auto" w:fill="auto"/>
    </w:rPr>
  </w:style>
  <w:style w:type="character" w:styleId="863" w:customStyle="1">
    <w:name w:val="csc09459341"/>
    <w:basedOn w:val="855"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character" w:styleId="864" w:customStyle="1">
    <w:name w:val="cs321250dc1"/>
    <w:basedOn w:val="855"/>
    <w:rPr>
      <w:rFonts w:hint="default" w:ascii="Times New Roman" w:hAnsi="Times New Roman" w:cs="Times New Roman"/>
      <w:b w:val="0"/>
      <w:bCs w:val="0"/>
      <w:i w:val="0"/>
      <w:iCs w:val="0"/>
      <w:color w:val="ff0000"/>
      <w:sz w:val="28"/>
      <w:szCs w:val="28"/>
      <w:shd w:val="clear" w:color="auto" w:fill="auto"/>
    </w:rPr>
  </w:style>
  <w:style w:type="paragraph" w:styleId="865" w:customStyle="1">
    <w:name w:val="cs8c6a5b78"/>
    <w:basedOn w:val="853"/>
    <w:pPr>
      <w:ind w:firstLine="560"/>
      <w:jc w:val="both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866" w:customStyle="1">
    <w:name w:val="csf7b1f2e1"/>
    <w:basedOn w:val="853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867" w:customStyle="1">
    <w:name w:val="cs2851270e"/>
    <w:basedOn w:val="853"/>
    <w:pPr>
      <w:spacing w:line="240" w:lineRule="auto"/>
    </w:pPr>
    <w:rPr>
      <w:rFonts w:ascii="Times New Roman" w:hAnsi="Times New Roman"/>
      <w:sz w:val="24"/>
      <w:szCs w:val="24"/>
    </w:rPr>
  </w:style>
  <w:style w:type="paragraph" w:styleId="868">
    <w:name w:val="Header"/>
    <w:basedOn w:val="853"/>
    <w:link w:val="86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9" w:customStyle="1">
    <w:name w:val="Верхний колонтитул Знак"/>
    <w:basedOn w:val="855"/>
    <w:link w:val="868"/>
    <w:uiPriority w:val="99"/>
    <w:rPr>
      <w:rFonts w:ascii="Calibri" w:hAnsi="Calibri" w:eastAsia="Times New Roman" w:cs="Times New Roman"/>
      <w:lang w:eastAsia="ru-RU"/>
    </w:rPr>
  </w:style>
  <w:style w:type="paragraph" w:styleId="870">
    <w:name w:val="Footer"/>
    <w:basedOn w:val="853"/>
    <w:link w:val="871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1" w:customStyle="1">
    <w:name w:val="Нижний колонтитул Знак"/>
    <w:basedOn w:val="855"/>
    <w:link w:val="870"/>
    <w:uiPriority w:val="99"/>
    <w:semiHidden/>
    <w:rPr>
      <w:rFonts w:ascii="Calibri" w:hAnsi="Calibri" w:eastAsia="Times New Roman" w:cs="Times New Roman"/>
      <w:lang w:eastAsia="ru-RU"/>
    </w:rPr>
  </w:style>
  <w:style w:type="paragraph" w:styleId="872">
    <w:name w:val="Balloon Text"/>
    <w:basedOn w:val="853"/>
    <w:link w:val="87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3" w:customStyle="1">
    <w:name w:val="Текст выноски Знак"/>
    <w:basedOn w:val="855"/>
    <w:link w:val="87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74">
    <w:name w:val="Body Text Indent"/>
    <w:basedOn w:val="853"/>
    <w:link w:val="875"/>
    <w:uiPriority w:val="99"/>
    <w:semiHidden/>
    <w:unhideWhenUsed/>
    <w:pPr>
      <w:ind w:left="283"/>
      <w:spacing w:after="120"/>
    </w:pPr>
  </w:style>
  <w:style w:type="character" w:styleId="875" w:customStyle="1">
    <w:name w:val="Основной текст с отступом Знак"/>
    <w:basedOn w:val="855"/>
    <w:link w:val="874"/>
    <w:uiPriority w:val="99"/>
    <w:semiHidden/>
    <w:rPr>
      <w:rFonts w:ascii="Calibri" w:hAnsi="Calibri" w:eastAsia="Times New Roman" w:cs="Times New Roman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hyperlink" Target="consultantplus://offline/ref=AF7E2079930DBE5468BE2346DFB713E09D6BF052D8C4A85BFE305C3DE328156409DFDB4F91AD675FDE02B12727C9C7E72AD85EBBuAC" TargetMode="External"/><Relationship Id="rId11" Type="http://schemas.openxmlformats.org/officeDocument/2006/relationships/hyperlink" Target="consultantplus://offline/ref=AF7E2079930DBE5468BE2346DFB713E09C68F051D8C5A85BFE305C3DE328156409DFDB4A9AFA31198804E6767D9CCBFA28C65CBB55FCC1C4B7u4C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4F94F-817D-4AEC-A49B-0D3414E2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Azmuka</dc:creator>
  <cp:lastModifiedBy>kurdamonova_ov</cp:lastModifiedBy>
  <cp:revision>297</cp:revision>
  <dcterms:created xsi:type="dcterms:W3CDTF">2022-04-24T10:33:00Z</dcterms:created>
  <dcterms:modified xsi:type="dcterms:W3CDTF">2026-04-27T01:13:47Z</dcterms:modified>
</cp:coreProperties>
</file>